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569" w:rsidRDefault="006A6C27">
      <w:pPr>
        <w:kinsoku w:val="0"/>
        <w:overflowPunct w:val="0"/>
        <w:autoSpaceDE/>
        <w:autoSpaceDN/>
        <w:adjustRightInd/>
        <w:spacing w:line="276" w:lineRule="exact"/>
        <w:ind w:left="72"/>
        <w:jc w:val="center"/>
        <w:textAlignment w:val="baseline"/>
        <w:rPr>
          <w:b/>
          <w:bCs/>
          <w:spacing w:val="5"/>
          <w:sz w:val="23"/>
          <w:szCs w:val="23"/>
          <w:lang w:val="es-ES" w:eastAsia="es-ES"/>
        </w:rPr>
      </w:pPr>
      <w:bookmarkStart w:id="0" w:name="_GoBack"/>
      <w:bookmarkEnd w:id="0"/>
      <w:r>
        <w:rPr>
          <w:b/>
          <w:bCs/>
          <w:spacing w:val="5"/>
          <w:sz w:val="23"/>
          <w:szCs w:val="23"/>
          <w:lang w:val="es-ES" w:eastAsia="es-ES"/>
        </w:rPr>
        <w:t>RESOLUCIÓN N. TAT-3221-2017</w:t>
      </w:r>
    </w:p>
    <w:p w:rsidR="00383569" w:rsidRDefault="006A6C27">
      <w:pPr>
        <w:kinsoku w:val="0"/>
        <w:overflowPunct w:val="0"/>
        <w:autoSpaceDE/>
        <w:autoSpaceDN/>
        <w:adjustRightInd/>
        <w:spacing w:before="309" w:line="317" w:lineRule="exact"/>
        <w:ind w:left="72" w:right="432"/>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con veinticinco minutos del dos de marzo del dos mil diecisiete.</w:t>
      </w:r>
    </w:p>
    <w:p w:rsidR="00383569" w:rsidRDefault="006A6C27">
      <w:pPr>
        <w:kinsoku w:val="0"/>
        <w:overflowPunct w:val="0"/>
        <w:autoSpaceDE/>
        <w:autoSpaceDN/>
        <w:adjustRightInd/>
        <w:spacing w:before="318" w:line="317" w:lineRule="exact"/>
        <w:ind w:left="72"/>
        <w:jc w:val="both"/>
        <w:textAlignment w:val="baseline"/>
        <w:rPr>
          <w:b/>
          <w:bCs/>
          <w:sz w:val="23"/>
          <w:szCs w:val="23"/>
          <w:lang w:val="es-ES" w:eastAsia="es-ES"/>
        </w:rPr>
      </w:pPr>
      <w:r>
        <w:rPr>
          <w:sz w:val="23"/>
          <w:szCs w:val="23"/>
          <w:lang w:val="es-ES" w:eastAsia="es-ES"/>
        </w:rPr>
        <w:t xml:space="preserve">Se conoce </w:t>
      </w:r>
      <w:r w:rsidRPr="00D5298B">
        <w:rPr>
          <w:b/>
          <w:sz w:val="23"/>
          <w:szCs w:val="23"/>
          <w:lang w:val="es-ES" w:eastAsia="es-ES"/>
        </w:rPr>
        <w:t>RECURSO DE APELACIÓN EN SUBSIDIO E INCIDENTES DE NULIDAD ABSOLUTA CONCOMITANTE Y SUSPENSIÓN DE ACTUACIONES</w:t>
      </w:r>
      <w:r>
        <w:rPr>
          <w:sz w:val="23"/>
          <w:szCs w:val="23"/>
          <w:lang w:val="es-ES" w:eastAsia="es-ES"/>
        </w:rPr>
        <w:t xml:space="preserve">, interpuesto por </w:t>
      </w:r>
      <w:r w:rsidRPr="00D5298B">
        <w:rPr>
          <w:b/>
          <w:sz w:val="23"/>
          <w:szCs w:val="23"/>
          <w:lang w:val="es-ES" w:eastAsia="es-ES"/>
        </w:rPr>
        <w:t>G</w:t>
      </w:r>
      <w:r w:rsidR="00D5298B">
        <w:rPr>
          <w:b/>
          <w:sz w:val="23"/>
          <w:szCs w:val="23"/>
          <w:lang w:val="es-ES" w:eastAsia="es-ES"/>
        </w:rPr>
        <w:t>.F.A.</w:t>
      </w:r>
      <w:r>
        <w:rPr>
          <w:sz w:val="23"/>
          <w:szCs w:val="23"/>
          <w:lang w:val="es-ES" w:eastAsia="es-ES"/>
        </w:rPr>
        <w:t xml:space="preserve">, cédula de identidad número </w:t>
      </w:r>
      <w:r w:rsidR="00D5298B">
        <w:rPr>
          <w:sz w:val="23"/>
          <w:szCs w:val="23"/>
          <w:lang w:val="es-ES" w:eastAsia="es-ES"/>
        </w:rPr>
        <w:t>…</w:t>
      </w:r>
      <w:r>
        <w:rPr>
          <w:sz w:val="23"/>
          <w:szCs w:val="23"/>
          <w:lang w:val="es-ES" w:eastAsia="es-ES"/>
        </w:rPr>
        <w:t>, por intermedio de su apoderado especial, el señor R</w:t>
      </w:r>
      <w:r w:rsidR="00D5298B">
        <w:rPr>
          <w:sz w:val="23"/>
          <w:szCs w:val="23"/>
          <w:lang w:val="es-ES" w:eastAsia="es-ES"/>
        </w:rPr>
        <w:t>.V.C.</w:t>
      </w:r>
      <w:r>
        <w:rPr>
          <w:sz w:val="23"/>
          <w:szCs w:val="23"/>
          <w:lang w:val="es-ES" w:eastAsia="es-ES"/>
        </w:rPr>
        <w:t xml:space="preserve">, cédula </w:t>
      </w:r>
      <w:r w:rsidR="00D5298B">
        <w:rPr>
          <w:sz w:val="23"/>
          <w:szCs w:val="23"/>
          <w:lang w:val="es-ES" w:eastAsia="es-ES"/>
        </w:rPr>
        <w:t>…</w:t>
      </w:r>
      <w:r>
        <w:rPr>
          <w:sz w:val="23"/>
          <w:szCs w:val="23"/>
          <w:lang w:val="es-ES" w:eastAsia="es-ES"/>
        </w:rPr>
        <w:t xml:space="preserve">, en contra de los </w:t>
      </w:r>
      <w:r>
        <w:rPr>
          <w:b/>
          <w:bCs/>
          <w:sz w:val="23"/>
          <w:szCs w:val="23"/>
          <w:lang w:val="es-ES" w:eastAsia="es-ES"/>
        </w:rPr>
        <w:t xml:space="preserve">Artículos 7.5.4 de la Sesión Ordinaria 58-2015 del 14 de octubre del 2015, </w:t>
      </w:r>
      <w:r>
        <w:rPr>
          <w:sz w:val="23"/>
          <w:szCs w:val="23"/>
          <w:lang w:val="es-ES" w:eastAsia="es-ES"/>
        </w:rPr>
        <w:t xml:space="preserve">y </w:t>
      </w:r>
      <w:r>
        <w:rPr>
          <w:b/>
          <w:bCs/>
          <w:sz w:val="23"/>
          <w:szCs w:val="23"/>
          <w:lang w:val="es-ES" w:eastAsia="es-ES"/>
        </w:rPr>
        <w:t xml:space="preserve">7.4.10 de la Sesión Ordinaria 20-2016 del 14 de abril del 2016, </w:t>
      </w:r>
      <w:r>
        <w:rPr>
          <w:sz w:val="23"/>
          <w:szCs w:val="23"/>
          <w:lang w:val="es-ES" w:eastAsia="es-ES"/>
        </w:rPr>
        <w:t xml:space="preserve">ambas celebradas por la Junta Directiva del Consejo de Transporte Público, y tramitado en este Despacho bajo el </w:t>
      </w:r>
      <w:r>
        <w:rPr>
          <w:b/>
          <w:bCs/>
          <w:sz w:val="23"/>
          <w:szCs w:val="23"/>
          <w:lang w:val="es-ES" w:eastAsia="es-ES"/>
        </w:rPr>
        <w:t>expediente administrativo número TAT-184-16.</w:t>
      </w:r>
    </w:p>
    <w:p w:rsidR="00383569" w:rsidRDefault="006A6C27">
      <w:pPr>
        <w:kinsoku w:val="0"/>
        <w:overflowPunct w:val="0"/>
        <w:autoSpaceDE/>
        <w:autoSpaceDN/>
        <w:adjustRightInd/>
        <w:spacing w:before="359" w:line="274" w:lineRule="exact"/>
        <w:ind w:left="72"/>
        <w:jc w:val="center"/>
        <w:textAlignment w:val="baseline"/>
        <w:rPr>
          <w:b/>
          <w:bCs/>
          <w:spacing w:val="6"/>
          <w:sz w:val="23"/>
          <w:szCs w:val="23"/>
          <w:lang w:val="es-ES" w:eastAsia="es-ES"/>
        </w:rPr>
      </w:pPr>
      <w:r>
        <w:rPr>
          <w:b/>
          <w:bCs/>
          <w:spacing w:val="6"/>
          <w:sz w:val="23"/>
          <w:szCs w:val="23"/>
          <w:lang w:val="es-ES" w:eastAsia="es-ES"/>
        </w:rPr>
        <w:t>RESULTANDO</w:t>
      </w:r>
    </w:p>
    <w:p w:rsidR="00383569" w:rsidRDefault="006A6C27">
      <w:pPr>
        <w:kinsoku w:val="0"/>
        <w:overflowPunct w:val="0"/>
        <w:autoSpaceDE/>
        <w:autoSpaceDN/>
        <w:adjustRightInd/>
        <w:spacing w:before="302" w:line="317" w:lineRule="exact"/>
        <w:ind w:left="72"/>
        <w:jc w:val="both"/>
        <w:textAlignment w:val="baseline"/>
        <w:rPr>
          <w:spacing w:val="4"/>
          <w:lang w:val="es-ES" w:eastAsia="es-ES"/>
        </w:rPr>
      </w:pPr>
      <w:r>
        <w:rPr>
          <w:b/>
          <w:bCs/>
          <w:spacing w:val="4"/>
          <w:sz w:val="23"/>
          <w:szCs w:val="23"/>
          <w:lang w:val="es-ES" w:eastAsia="es-ES"/>
        </w:rPr>
        <w:t xml:space="preserve">PRIMERO. - </w:t>
      </w:r>
      <w:r>
        <w:rPr>
          <w:spacing w:val="4"/>
          <w:sz w:val="23"/>
          <w:szCs w:val="23"/>
          <w:lang w:val="es-ES" w:eastAsia="es-ES"/>
        </w:rPr>
        <w:t xml:space="preserve">La Junta Directiva del Consejo de Transporte Público en el </w:t>
      </w:r>
      <w:r>
        <w:rPr>
          <w:b/>
          <w:bCs/>
          <w:spacing w:val="4"/>
          <w:sz w:val="23"/>
          <w:szCs w:val="23"/>
          <w:lang w:val="es-ES" w:eastAsia="es-ES"/>
        </w:rPr>
        <w:t xml:space="preserve">Artículo 7.5.4 de la Sesión Ordinaria 58-2015 del 14 de octubre del 2015, </w:t>
      </w:r>
      <w:r>
        <w:rPr>
          <w:spacing w:val="4"/>
          <w:sz w:val="23"/>
          <w:szCs w:val="23"/>
          <w:lang w:val="es-ES" w:eastAsia="es-ES"/>
        </w:rPr>
        <w:t>conoció el oficio DAJ 2015</w:t>
      </w:r>
      <w:r>
        <w:rPr>
          <w:spacing w:val="4"/>
          <w:sz w:val="23"/>
          <w:szCs w:val="23"/>
          <w:lang w:val="es-ES" w:eastAsia="es-ES"/>
        </w:rPr>
        <w:softHyphen/>
        <w:t>3440 del 5 de octubre del 2015, emitido por la Dirección de Asuntos Jurídicos, y acordó decretar la cancelación del derecho de Concesión de la placa TSJ-</w:t>
      </w:r>
      <w:r w:rsidR="00D5298B">
        <w:rPr>
          <w:spacing w:val="4"/>
          <w:sz w:val="23"/>
          <w:szCs w:val="23"/>
          <w:lang w:val="es-ES" w:eastAsia="es-ES"/>
        </w:rPr>
        <w:t>XXX</w:t>
      </w:r>
      <w:r>
        <w:rPr>
          <w:spacing w:val="4"/>
          <w:sz w:val="23"/>
          <w:szCs w:val="23"/>
          <w:lang w:val="es-ES" w:eastAsia="es-ES"/>
        </w:rPr>
        <w:t xml:space="preserve"> al tenerse por demostrada la transferencia sin autorización de la concesión por parte del señor </w:t>
      </w:r>
      <w:r w:rsidRPr="00D5298B">
        <w:rPr>
          <w:b/>
          <w:spacing w:val="4"/>
          <w:sz w:val="23"/>
          <w:szCs w:val="23"/>
          <w:lang w:val="es-ES" w:eastAsia="es-ES"/>
        </w:rPr>
        <w:t>G</w:t>
      </w:r>
      <w:r w:rsidR="00D5298B">
        <w:rPr>
          <w:b/>
          <w:spacing w:val="4"/>
          <w:sz w:val="23"/>
          <w:szCs w:val="23"/>
          <w:lang w:val="es-ES" w:eastAsia="es-ES"/>
        </w:rPr>
        <w:t>.F.A.</w:t>
      </w:r>
      <w:r>
        <w:rPr>
          <w:spacing w:val="4"/>
          <w:sz w:val="23"/>
          <w:szCs w:val="23"/>
          <w:lang w:val="es-ES" w:eastAsia="es-ES"/>
        </w:rPr>
        <w:t xml:space="preserve"> </w:t>
      </w:r>
      <w:r>
        <w:rPr>
          <w:spacing w:val="4"/>
          <w:lang w:val="es-ES" w:eastAsia="es-ES"/>
        </w:rPr>
        <w:t>(Léanse los folios 63 y del 65 al 69 del expediente TAT-184-16)</w:t>
      </w:r>
    </w:p>
    <w:p w:rsidR="00383569" w:rsidRDefault="006A6C27">
      <w:pPr>
        <w:kinsoku w:val="0"/>
        <w:overflowPunct w:val="0"/>
        <w:autoSpaceDE/>
        <w:autoSpaceDN/>
        <w:adjustRightInd/>
        <w:spacing w:before="272" w:line="317" w:lineRule="exact"/>
        <w:ind w:left="72"/>
        <w:jc w:val="both"/>
        <w:textAlignment w:val="baseline"/>
        <w:rPr>
          <w:sz w:val="23"/>
          <w:szCs w:val="23"/>
          <w:lang w:val="es-ES" w:eastAsia="es-ES"/>
        </w:rPr>
      </w:pPr>
      <w:r>
        <w:rPr>
          <w:sz w:val="23"/>
          <w:szCs w:val="23"/>
          <w:lang w:val="es-ES" w:eastAsia="es-ES"/>
        </w:rPr>
        <w:t xml:space="preserve">El acuerdo fue notificado vía correo electrónico </w:t>
      </w:r>
      <w:hyperlink r:id="rId5" w:history="1">
        <w:r w:rsidR="00D5298B" w:rsidRPr="00D5298B">
          <w:rPr>
            <w:rStyle w:val="Hipervnculo"/>
            <w:color w:val="auto"/>
            <w:sz w:val="23"/>
            <w:szCs w:val="23"/>
            <w:lang w:val="es-ES" w:eastAsia="es-ES"/>
          </w:rPr>
          <w:t>xxxxxxxxxx@hotmail.com</w:t>
        </w:r>
      </w:hyperlink>
      <w:r>
        <w:rPr>
          <w:sz w:val="23"/>
          <w:szCs w:val="23"/>
          <w:u w:val="single"/>
          <w:lang w:val="es-ES" w:eastAsia="es-ES"/>
        </w:rPr>
        <w:t>,</w:t>
      </w:r>
      <w:r>
        <w:rPr>
          <w:sz w:val="23"/>
          <w:szCs w:val="23"/>
          <w:lang w:val="es-ES" w:eastAsia="es-ES"/>
        </w:rPr>
        <w:t xml:space="preserve"> el martes </w:t>
      </w:r>
      <w:r>
        <w:rPr>
          <w:b/>
          <w:bCs/>
          <w:sz w:val="23"/>
          <w:szCs w:val="23"/>
          <w:lang w:val="es-ES" w:eastAsia="es-ES"/>
        </w:rPr>
        <w:t xml:space="preserve">20 de octubre del 2015. </w:t>
      </w:r>
      <w:r>
        <w:rPr>
          <w:sz w:val="23"/>
          <w:szCs w:val="23"/>
          <w:lang w:val="es-ES" w:eastAsia="es-ES"/>
        </w:rPr>
        <w:t>(Léase el folio 64 del expediente TAT-184-16)</w:t>
      </w:r>
    </w:p>
    <w:p w:rsidR="00383569" w:rsidRDefault="006A6C27">
      <w:pPr>
        <w:kinsoku w:val="0"/>
        <w:overflowPunct w:val="0"/>
        <w:autoSpaceDE/>
        <w:autoSpaceDN/>
        <w:adjustRightInd/>
        <w:spacing w:before="310" w:line="317" w:lineRule="exact"/>
        <w:ind w:left="72"/>
        <w:jc w:val="both"/>
        <w:textAlignment w:val="baseline"/>
        <w:rPr>
          <w:spacing w:val="6"/>
          <w:lang w:val="es-ES" w:eastAsia="es-ES"/>
        </w:rPr>
      </w:pPr>
      <w:r>
        <w:rPr>
          <w:b/>
          <w:bCs/>
          <w:spacing w:val="6"/>
          <w:sz w:val="23"/>
          <w:szCs w:val="23"/>
          <w:lang w:val="es-ES" w:eastAsia="es-ES"/>
        </w:rPr>
        <w:t xml:space="preserve">SEGUNDO. -La </w:t>
      </w:r>
      <w:r>
        <w:rPr>
          <w:spacing w:val="6"/>
          <w:sz w:val="23"/>
          <w:szCs w:val="23"/>
          <w:lang w:val="es-ES" w:eastAsia="es-ES"/>
        </w:rPr>
        <w:t xml:space="preserve">Junta Directiva del Consejo de Transporte Público en el </w:t>
      </w:r>
      <w:r>
        <w:rPr>
          <w:b/>
          <w:bCs/>
          <w:spacing w:val="6"/>
          <w:sz w:val="23"/>
          <w:szCs w:val="23"/>
          <w:lang w:val="es-ES" w:eastAsia="es-ES"/>
        </w:rPr>
        <w:t xml:space="preserve">Artículo 7.4.10 de la Sesión Ordinaria 20-2016 del 14 de abril del 2016 </w:t>
      </w:r>
      <w:r>
        <w:rPr>
          <w:spacing w:val="6"/>
          <w:sz w:val="23"/>
          <w:szCs w:val="23"/>
          <w:lang w:val="es-ES" w:eastAsia="es-ES"/>
        </w:rPr>
        <w:t>conoció el oficio DAJ 2016</w:t>
      </w:r>
      <w:r>
        <w:rPr>
          <w:spacing w:val="6"/>
          <w:sz w:val="23"/>
          <w:szCs w:val="23"/>
          <w:lang w:val="es-ES" w:eastAsia="es-ES"/>
        </w:rPr>
        <w:softHyphen/>
        <w:t xml:space="preserve">1318 del 8 de abril del 2016, emitido por la Dirección de Asuntos Jurídicos, y acordó archivar el procedimiento administrativo ordinario, contra el señor </w:t>
      </w:r>
      <w:r w:rsidRPr="00D5298B">
        <w:rPr>
          <w:b/>
          <w:spacing w:val="6"/>
          <w:sz w:val="23"/>
          <w:szCs w:val="23"/>
          <w:lang w:val="es-ES" w:eastAsia="es-ES"/>
        </w:rPr>
        <w:t>G</w:t>
      </w:r>
      <w:r w:rsidR="00D5298B">
        <w:rPr>
          <w:b/>
          <w:spacing w:val="6"/>
          <w:sz w:val="23"/>
          <w:szCs w:val="23"/>
          <w:lang w:val="es-ES" w:eastAsia="es-ES"/>
        </w:rPr>
        <w:t>.F.A.</w:t>
      </w:r>
      <w:r>
        <w:rPr>
          <w:spacing w:val="6"/>
          <w:sz w:val="23"/>
          <w:szCs w:val="23"/>
          <w:lang w:val="es-ES" w:eastAsia="es-ES"/>
        </w:rPr>
        <w:t>, concesionario de la placa TSJ-</w:t>
      </w:r>
      <w:r w:rsidR="00D5298B">
        <w:rPr>
          <w:spacing w:val="6"/>
          <w:sz w:val="23"/>
          <w:szCs w:val="23"/>
          <w:lang w:val="es-ES" w:eastAsia="es-ES"/>
        </w:rPr>
        <w:t>XXX</w:t>
      </w:r>
      <w:r>
        <w:rPr>
          <w:spacing w:val="6"/>
          <w:sz w:val="23"/>
          <w:szCs w:val="23"/>
          <w:lang w:val="es-ES" w:eastAsia="es-ES"/>
        </w:rPr>
        <w:t xml:space="preserve">, por carecer de interés actual las gestiones ordenadas. </w:t>
      </w:r>
      <w:r>
        <w:rPr>
          <w:spacing w:val="6"/>
          <w:lang w:val="es-ES" w:eastAsia="es-ES"/>
        </w:rPr>
        <w:t>(Léanse los folios 51 y del 53 al 54 del expediente TAT-184-16)</w:t>
      </w:r>
    </w:p>
    <w:p w:rsidR="00383569" w:rsidRDefault="006A6C27">
      <w:pPr>
        <w:kinsoku w:val="0"/>
        <w:overflowPunct w:val="0"/>
        <w:autoSpaceDE/>
        <w:autoSpaceDN/>
        <w:adjustRightInd/>
        <w:spacing w:before="322" w:after="771" w:line="317" w:lineRule="exact"/>
        <w:ind w:left="72"/>
        <w:jc w:val="both"/>
        <w:textAlignment w:val="baseline"/>
        <w:rPr>
          <w:lang w:val="es-ES" w:eastAsia="es-ES"/>
        </w:rPr>
      </w:pPr>
      <w:r>
        <w:rPr>
          <w:sz w:val="23"/>
          <w:szCs w:val="23"/>
          <w:lang w:val="es-ES" w:eastAsia="es-ES"/>
        </w:rPr>
        <w:t xml:space="preserve">El acuerdo fue notificado vía correo electrónico </w:t>
      </w:r>
      <w:hyperlink r:id="rId6" w:history="1">
        <w:r w:rsidR="00D5298B" w:rsidRPr="00D5298B">
          <w:rPr>
            <w:rStyle w:val="Hipervnculo"/>
            <w:color w:val="auto"/>
            <w:sz w:val="23"/>
            <w:szCs w:val="23"/>
            <w:lang w:val="es-ES" w:eastAsia="es-ES"/>
          </w:rPr>
          <w:t>xxxxxxxx@hotmail.com</w:t>
        </w:r>
      </w:hyperlink>
      <w:r w:rsidRPr="00D5298B">
        <w:rPr>
          <w:sz w:val="23"/>
          <w:szCs w:val="23"/>
          <w:u w:val="single"/>
          <w:lang w:val="es-ES" w:eastAsia="es-ES"/>
        </w:rPr>
        <w:t>,</w:t>
      </w:r>
      <w:r>
        <w:rPr>
          <w:sz w:val="23"/>
          <w:szCs w:val="23"/>
          <w:lang w:val="es-ES" w:eastAsia="es-ES"/>
        </w:rPr>
        <w:t xml:space="preserve"> el viernes </w:t>
      </w:r>
      <w:r>
        <w:rPr>
          <w:b/>
          <w:bCs/>
          <w:sz w:val="23"/>
          <w:szCs w:val="23"/>
          <w:lang w:val="es-ES" w:eastAsia="es-ES"/>
        </w:rPr>
        <w:t xml:space="preserve">22 de abril del 2016. </w:t>
      </w:r>
      <w:r>
        <w:rPr>
          <w:lang w:val="es-ES" w:eastAsia="es-ES"/>
        </w:rPr>
        <w:t>(Léase el folio 52 del expediente TAT-184-16)</w:t>
      </w:r>
    </w:p>
    <w:p w:rsidR="00383569" w:rsidRDefault="00383569">
      <w:pPr>
        <w:widowControl/>
        <w:rPr>
          <w:sz w:val="24"/>
          <w:szCs w:val="24"/>
        </w:rPr>
        <w:sectPr w:rsidR="00383569">
          <w:pgSz w:w="12269" w:h="15672"/>
          <w:pgMar w:top="1460" w:right="1575" w:bottom="216" w:left="1694" w:header="720" w:footer="720" w:gutter="0"/>
          <w:cols w:space="720"/>
          <w:noEndnote/>
        </w:sectPr>
      </w:pPr>
    </w:p>
    <w:p w:rsidR="00383569" w:rsidRDefault="00383569">
      <w:pPr>
        <w:widowControl/>
        <w:rPr>
          <w:sz w:val="24"/>
          <w:szCs w:val="24"/>
        </w:rPr>
        <w:sectPr w:rsidR="00383569">
          <w:type w:val="continuous"/>
          <w:pgSz w:w="12269" w:h="15672"/>
          <w:pgMar w:top="1460" w:right="1737" w:bottom="216" w:left="8352" w:header="720" w:footer="720" w:gutter="0"/>
          <w:cols w:space="720"/>
          <w:noEndnote/>
        </w:sectPr>
      </w:pPr>
    </w:p>
    <w:p w:rsidR="00383569" w:rsidRDefault="006A6C27">
      <w:pPr>
        <w:kinsoku w:val="0"/>
        <w:overflowPunct w:val="0"/>
        <w:autoSpaceDE/>
        <w:autoSpaceDN/>
        <w:adjustRightInd/>
        <w:spacing w:before="33" w:line="313" w:lineRule="exact"/>
        <w:ind w:left="72" w:right="72"/>
        <w:jc w:val="both"/>
        <w:textAlignment w:val="baseline"/>
        <w:rPr>
          <w:spacing w:val="6"/>
          <w:sz w:val="22"/>
          <w:szCs w:val="22"/>
          <w:lang w:val="es-ES" w:eastAsia="es-ES"/>
        </w:rPr>
      </w:pPr>
      <w:r>
        <w:rPr>
          <w:b/>
          <w:bCs/>
          <w:spacing w:val="6"/>
          <w:sz w:val="22"/>
          <w:szCs w:val="22"/>
          <w:lang w:val="es-ES" w:eastAsia="es-ES"/>
        </w:rPr>
        <w:lastRenderedPageBreak/>
        <w:t xml:space="preserve">TERCERO. -El 29 de abril del 2016, </w:t>
      </w:r>
      <w:r>
        <w:rPr>
          <w:spacing w:val="6"/>
          <w:sz w:val="22"/>
          <w:szCs w:val="22"/>
          <w:lang w:val="es-ES" w:eastAsia="es-ES"/>
        </w:rPr>
        <w:t xml:space="preserve">el recurrente </w:t>
      </w:r>
      <w:r w:rsidRPr="00D5298B">
        <w:rPr>
          <w:b/>
          <w:spacing w:val="6"/>
          <w:sz w:val="19"/>
          <w:szCs w:val="19"/>
          <w:lang w:val="es-ES" w:eastAsia="es-ES"/>
        </w:rPr>
        <w:t>G</w:t>
      </w:r>
      <w:r w:rsidR="00D5298B">
        <w:rPr>
          <w:b/>
          <w:spacing w:val="6"/>
          <w:sz w:val="19"/>
          <w:szCs w:val="19"/>
          <w:lang w:val="es-ES" w:eastAsia="es-ES"/>
        </w:rPr>
        <w:t>.F.A.</w:t>
      </w:r>
      <w:r>
        <w:rPr>
          <w:spacing w:val="6"/>
          <w:sz w:val="19"/>
          <w:szCs w:val="19"/>
          <w:lang w:val="es-ES" w:eastAsia="es-ES"/>
        </w:rPr>
        <w:t xml:space="preserve">, </w:t>
      </w:r>
      <w:r>
        <w:rPr>
          <w:spacing w:val="6"/>
          <w:sz w:val="22"/>
          <w:szCs w:val="22"/>
          <w:lang w:val="es-ES" w:eastAsia="es-ES"/>
        </w:rPr>
        <w:t>por medio de su apoderado especial, el señor R</w:t>
      </w:r>
      <w:r w:rsidR="00D5298B">
        <w:rPr>
          <w:spacing w:val="6"/>
          <w:sz w:val="22"/>
          <w:szCs w:val="22"/>
          <w:lang w:val="es-ES" w:eastAsia="es-ES"/>
        </w:rPr>
        <w:t>.V.C.</w:t>
      </w:r>
      <w:r>
        <w:rPr>
          <w:spacing w:val="6"/>
          <w:sz w:val="22"/>
          <w:szCs w:val="22"/>
          <w:lang w:val="es-ES" w:eastAsia="es-ES"/>
        </w:rPr>
        <w:t xml:space="preserve">, cédula </w:t>
      </w:r>
      <w:r w:rsidR="00D5298B">
        <w:rPr>
          <w:spacing w:val="6"/>
          <w:sz w:val="22"/>
          <w:szCs w:val="22"/>
          <w:lang w:val="es-ES" w:eastAsia="es-ES"/>
        </w:rPr>
        <w:t>…</w:t>
      </w:r>
      <w:r>
        <w:rPr>
          <w:spacing w:val="6"/>
          <w:sz w:val="22"/>
          <w:szCs w:val="22"/>
          <w:lang w:val="es-ES" w:eastAsia="es-ES"/>
        </w:rPr>
        <w:t xml:space="preserve">, interpone </w:t>
      </w:r>
      <w:r w:rsidRPr="00D5298B">
        <w:rPr>
          <w:b/>
          <w:spacing w:val="6"/>
          <w:sz w:val="19"/>
          <w:szCs w:val="19"/>
          <w:lang w:val="es-ES" w:eastAsia="es-ES"/>
        </w:rPr>
        <w:t>RECURSO DE REVOCATORIA CON APELACIÓN EN SUBSIDIO E INCIDENTES DE NULIDAD ABSOLUTA CONCOMITANTE Y SUSPENSIÓN DE ACTUACIONES</w:t>
      </w:r>
      <w:r>
        <w:rPr>
          <w:spacing w:val="6"/>
          <w:sz w:val="19"/>
          <w:szCs w:val="19"/>
          <w:lang w:val="es-ES" w:eastAsia="es-ES"/>
        </w:rPr>
        <w:t xml:space="preserve">, </w:t>
      </w:r>
      <w:r>
        <w:rPr>
          <w:spacing w:val="6"/>
          <w:sz w:val="22"/>
          <w:szCs w:val="22"/>
          <w:lang w:val="es-ES" w:eastAsia="es-ES"/>
        </w:rPr>
        <w:t xml:space="preserve">contra el </w:t>
      </w:r>
      <w:r>
        <w:rPr>
          <w:b/>
          <w:bCs/>
          <w:spacing w:val="6"/>
          <w:sz w:val="22"/>
          <w:szCs w:val="22"/>
          <w:lang w:val="es-ES" w:eastAsia="es-ES"/>
        </w:rPr>
        <w:t xml:space="preserve">Artículos 7.5.4 de la Sesión Ordinaria 58-2015 del 14 de octubre del 2015, </w:t>
      </w:r>
      <w:r>
        <w:rPr>
          <w:spacing w:val="6"/>
          <w:sz w:val="22"/>
          <w:szCs w:val="22"/>
          <w:lang w:val="es-ES" w:eastAsia="es-ES"/>
        </w:rPr>
        <w:t xml:space="preserve">y el </w:t>
      </w:r>
      <w:r>
        <w:rPr>
          <w:b/>
          <w:bCs/>
          <w:spacing w:val="6"/>
          <w:sz w:val="22"/>
          <w:szCs w:val="22"/>
          <w:lang w:val="es-ES" w:eastAsia="es-ES"/>
        </w:rPr>
        <w:t xml:space="preserve">Artículo 7.4.10 de la Sesión Ordinaria 20-2016 del 14 de abril del 2016, </w:t>
      </w:r>
      <w:r>
        <w:rPr>
          <w:spacing w:val="6"/>
          <w:sz w:val="22"/>
          <w:szCs w:val="22"/>
          <w:lang w:val="es-ES" w:eastAsia="es-ES"/>
        </w:rPr>
        <w:t>ambos celebrados por la Junta Directiva del Consejo de Transporte, y en resumen expresa lo siguiente:</w:t>
      </w:r>
    </w:p>
    <w:p w:rsidR="00383569" w:rsidRDefault="006A6C27">
      <w:pPr>
        <w:numPr>
          <w:ilvl w:val="0"/>
          <w:numId w:val="1"/>
        </w:numPr>
        <w:kinsoku w:val="0"/>
        <w:overflowPunct w:val="0"/>
        <w:autoSpaceDE/>
        <w:autoSpaceDN/>
        <w:adjustRightInd/>
        <w:spacing w:before="327" w:line="290" w:lineRule="exact"/>
        <w:ind w:right="72"/>
        <w:jc w:val="both"/>
        <w:textAlignment w:val="baseline"/>
        <w:rPr>
          <w:spacing w:val="-1"/>
          <w:sz w:val="22"/>
          <w:szCs w:val="22"/>
          <w:lang w:val="es-ES" w:eastAsia="es-ES"/>
        </w:rPr>
      </w:pPr>
      <w:r>
        <w:rPr>
          <w:spacing w:val="-1"/>
          <w:sz w:val="22"/>
          <w:szCs w:val="22"/>
          <w:lang w:val="es-ES" w:eastAsia="es-ES"/>
        </w:rPr>
        <w:t>Alega que los actos objetados no fueron comunicados debidamente, y el plazo no corre hasta este momento, que se da por enterado, por lo que deben tenerse como presentados en tiempo y forma.</w:t>
      </w:r>
    </w:p>
    <w:p w:rsidR="00383569" w:rsidRDefault="006A6C27">
      <w:pPr>
        <w:numPr>
          <w:ilvl w:val="0"/>
          <w:numId w:val="1"/>
        </w:numPr>
        <w:kinsoku w:val="0"/>
        <w:overflowPunct w:val="0"/>
        <w:autoSpaceDE/>
        <w:autoSpaceDN/>
        <w:adjustRightInd/>
        <w:spacing w:before="8" w:line="267" w:lineRule="exact"/>
        <w:ind w:right="72"/>
        <w:jc w:val="both"/>
        <w:textAlignment w:val="baseline"/>
        <w:rPr>
          <w:sz w:val="22"/>
          <w:szCs w:val="22"/>
          <w:lang w:val="es-ES" w:eastAsia="es-ES"/>
        </w:rPr>
      </w:pPr>
      <w:r>
        <w:rPr>
          <w:sz w:val="22"/>
          <w:szCs w:val="22"/>
          <w:lang w:val="es-ES" w:eastAsia="es-ES"/>
        </w:rPr>
        <w:t>En cuanto a la nulidad la misma se rige por sus propios plazos, y es de un año para ambos actos impugnados.</w:t>
      </w:r>
    </w:p>
    <w:p w:rsidR="00383569" w:rsidRDefault="006A6C27">
      <w:pPr>
        <w:numPr>
          <w:ilvl w:val="0"/>
          <w:numId w:val="1"/>
        </w:numPr>
        <w:kinsoku w:val="0"/>
        <w:overflowPunct w:val="0"/>
        <w:autoSpaceDE/>
        <w:autoSpaceDN/>
        <w:adjustRightInd/>
        <w:spacing w:before="38" w:line="274" w:lineRule="exact"/>
        <w:ind w:right="72"/>
        <w:jc w:val="both"/>
        <w:textAlignment w:val="baseline"/>
        <w:rPr>
          <w:sz w:val="22"/>
          <w:szCs w:val="22"/>
          <w:lang w:val="es-ES" w:eastAsia="es-ES"/>
        </w:rPr>
      </w:pPr>
      <w:r>
        <w:rPr>
          <w:sz w:val="22"/>
          <w:szCs w:val="22"/>
          <w:lang w:val="es-ES" w:eastAsia="es-ES"/>
        </w:rPr>
        <w:t>Imposibilidad de ilegalidad en cuanto a la orden de ejecución del acuerdo 7.5.4 de la sesión 58</w:t>
      </w:r>
      <w:r>
        <w:rPr>
          <w:sz w:val="22"/>
          <w:szCs w:val="22"/>
          <w:lang w:val="es-ES" w:eastAsia="es-ES"/>
        </w:rPr>
        <w:softHyphen/>
        <w:t>2015, reiterada en el punto 3 del artículo 7.4.10</w:t>
      </w:r>
    </w:p>
    <w:p w:rsidR="00383569" w:rsidRDefault="006A6C27">
      <w:pPr>
        <w:numPr>
          <w:ilvl w:val="0"/>
          <w:numId w:val="1"/>
        </w:numPr>
        <w:kinsoku w:val="0"/>
        <w:overflowPunct w:val="0"/>
        <w:autoSpaceDE/>
        <w:autoSpaceDN/>
        <w:adjustRightInd/>
        <w:spacing w:before="21" w:line="284" w:lineRule="exact"/>
        <w:ind w:right="72"/>
        <w:jc w:val="both"/>
        <w:textAlignment w:val="baseline"/>
        <w:rPr>
          <w:sz w:val="22"/>
          <w:szCs w:val="22"/>
          <w:lang w:val="es-ES" w:eastAsia="es-ES"/>
        </w:rPr>
      </w:pPr>
      <w:r>
        <w:rPr>
          <w:sz w:val="22"/>
          <w:szCs w:val="22"/>
          <w:lang w:val="es-ES" w:eastAsia="es-ES"/>
        </w:rPr>
        <w:t>Alega la caducidad y la nulidad de la potestad de sanción impuesta, solicitando la incompetencia temporal en cuanto a lo dispuesto en el artículo 7.5.4 de la sesión ordinaria 58-2015, pues desde octubre del 2015 se canceló la concesión y el acuerdo respectivo no se ha ejecutado y ya no se puede ejecutar.</w:t>
      </w:r>
    </w:p>
    <w:p w:rsidR="00383569" w:rsidRDefault="006A6C27">
      <w:pPr>
        <w:numPr>
          <w:ilvl w:val="0"/>
          <w:numId w:val="1"/>
        </w:numPr>
        <w:kinsoku w:val="0"/>
        <w:overflowPunct w:val="0"/>
        <w:autoSpaceDE/>
        <w:autoSpaceDN/>
        <w:adjustRightInd/>
        <w:spacing w:before="3" w:line="290" w:lineRule="exact"/>
        <w:ind w:right="72"/>
        <w:jc w:val="both"/>
        <w:textAlignment w:val="baseline"/>
        <w:rPr>
          <w:spacing w:val="1"/>
          <w:sz w:val="22"/>
          <w:szCs w:val="22"/>
          <w:lang w:val="es-ES" w:eastAsia="es-ES"/>
        </w:rPr>
      </w:pPr>
      <w:r>
        <w:rPr>
          <w:spacing w:val="1"/>
          <w:sz w:val="22"/>
          <w:szCs w:val="22"/>
          <w:lang w:val="es-ES" w:eastAsia="es-ES"/>
        </w:rPr>
        <w:t>Alega improcedencia de la sanción de caducidad de la concesión, en razón de una indebida presunción de haber vendido, cedido o traspasado la concesión, cuando expresa que el poder se le dio para gestionar el traspaso, pero no conlleva ni el control ni la administración de la concesión. Que no es dable presumir que la emisión de un mero poder se está dando un traspaso de concesión, pues desde la perspectiva de los contratos de mandato, estos no tienen efectos traslativos de dominio.</w:t>
      </w:r>
    </w:p>
    <w:p w:rsidR="00383569" w:rsidRDefault="006A6C27">
      <w:pPr>
        <w:kinsoku w:val="0"/>
        <w:overflowPunct w:val="0"/>
        <w:autoSpaceDE/>
        <w:autoSpaceDN/>
        <w:adjustRightInd/>
        <w:spacing w:before="22" w:line="282" w:lineRule="exact"/>
        <w:ind w:left="72" w:right="72"/>
        <w:jc w:val="both"/>
        <w:textAlignment w:val="baseline"/>
        <w:rPr>
          <w:sz w:val="22"/>
          <w:szCs w:val="22"/>
          <w:lang w:val="es-ES" w:eastAsia="es-ES"/>
        </w:rPr>
      </w:pPr>
      <w:r>
        <w:rPr>
          <w:sz w:val="22"/>
          <w:szCs w:val="22"/>
          <w:lang w:val="es-ES" w:eastAsia="es-ES"/>
        </w:rPr>
        <w:t>Lo actuado importa una nulidad absoluta por falta de fundamento debido, pues se interpreta para sancionar y caducar concesiones de taxi que si se ha dado un Poder se está frente a un traspaso no autorizado.</w:t>
      </w:r>
    </w:p>
    <w:p w:rsidR="00383569" w:rsidRDefault="006A6C27">
      <w:pPr>
        <w:numPr>
          <w:ilvl w:val="0"/>
          <w:numId w:val="1"/>
        </w:numPr>
        <w:kinsoku w:val="0"/>
        <w:overflowPunct w:val="0"/>
        <w:autoSpaceDE/>
        <w:autoSpaceDN/>
        <w:adjustRightInd/>
        <w:spacing w:before="14" w:line="284" w:lineRule="exact"/>
        <w:ind w:right="72"/>
        <w:jc w:val="both"/>
        <w:textAlignment w:val="baseline"/>
        <w:rPr>
          <w:sz w:val="22"/>
          <w:szCs w:val="22"/>
          <w:lang w:val="es-ES" w:eastAsia="es-ES"/>
        </w:rPr>
      </w:pPr>
      <w:r>
        <w:rPr>
          <w:sz w:val="22"/>
          <w:szCs w:val="22"/>
          <w:lang w:val="es-ES" w:eastAsia="es-ES"/>
        </w:rPr>
        <w:t>Refiere el recurrente que no hay mérito, para que se diga que ha habido un traspaso de la concesión por haber otorgado un poder a mi favor, el cual es amplio y no limitado a actuaciones relativas a la concesión de Taxi.</w:t>
      </w:r>
    </w:p>
    <w:p w:rsidR="00383569" w:rsidRDefault="006A6C27">
      <w:pPr>
        <w:numPr>
          <w:ilvl w:val="0"/>
          <w:numId w:val="1"/>
        </w:numPr>
        <w:kinsoku w:val="0"/>
        <w:overflowPunct w:val="0"/>
        <w:autoSpaceDE/>
        <w:autoSpaceDN/>
        <w:adjustRightInd/>
        <w:spacing w:before="15" w:line="283" w:lineRule="exact"/>
        <w:ind w:right="72"/>
        <w:jc w:val="both"/>
        <w:textAlignment w:val="baseline"/>
        <w:rPr>
          <w:sz w:val="22"/>
          <w:szCs w:val="22"/>
          <w:lang w:val="es-ES" w:eastAsia="es-ES"/>
        </w:rPr>
      </w:pPr>
      <w:r>
        <w:rPr>
          <w:sz w:val="22"/>
          <w:szCs w:val="22"/>
          <w:lang w:val="es-ES" w:eastAsia="es-ES"/>
        </w:rPr>
        <w:t>Solicita la suspensión de todo efecto negativo, debido a su estimación de los vicios formales y de fondo, así como de los alegatos de evidente conveniencia y oportunidad expuestos, hasta que no adquiera firmeza el acuerdo impugnado.</w:t>
      </w:r>
    </w:p>
    <w:p w:rsidR="00383569" w:rsidRDefault="006A6C27">
      <w:pPr>
        <w:numPr>
          <w:ilvl w:val="0"/>
          <w:numId w:val="1"/>
        </w:numPr>
        <w:kinsoku w:val="0"/>
        <w:overflowPunct w:val="0"/>
        <w:autoSpaceDE/>
        <w:autoSpaceDN/>
        <w:adjustRightInd/>
        <w:spacing w:before="13" w:line="290" w:lineRule="exact"/>
        <w:ind w:right="72"/>
        <w:jc w:val="both"/>
        <w:textAlignment w:val="baseline"/>
        <w:rPr>
          <w:sz w:val="22"/>
          <w:szCs w:val="22"/>
          <w:lang w:val="es-ES" w:eastAsia="es-ES"/>
        </w:rPr>
      </w:pPr>
      <w:r>
        <w:rPr>
          <w:sz w:val="22"/>
          <w:szCs w:val="22"/>
          <w:lang w:val="es-ES" w:eastAsia="es-ES"/>
        </w:rPr>
        <w:t>Peticiona que se revise el proceder y se revoque el acto objetado en todos sus extremos y efectos y se continúe con el trámite debido de solicitud de autorización de traspaso de concesión, en caso de no acogerse la revocatoria, que se eleve el asunto al Tribunal Administrativo de Transporte. (Léanse los folios del 9 al 24 del expediente TAT-184-16)</w:t>
      </w:r>
    </w:p>
    <w:p w:rsidR="00383569" w:rsidRDefault="006A6C27">
      <w:pPr>
        <w:kinsoku w:val="0"/>
        <w:overflowPunct w:val="0"/>
        <w:autoSpaceDE/>
        <w:autoSpaceDN/>
        <w:adjustRightInd/>
        <w:spacing w:before="283" w:after="710" w:line="320" w:lineRule="exact"/>
        <w:ind w:left="72" w:right="72"/>
        <w:jc w:val="both"/>
        <w:textAlignment w:val="baseline"/>
        <w:rPr>
          <w:spacing w:val="9"/>
          <w:sz w:val="22"/>
          <w:szCs w:val="22"/>
          <w:lang w:val="es-ES" w:eastAsia="es-ES"/>
        </w:rPr>
      </w:pPr>
      <w:r>
        <w:rPr>
          <w:b/>
          <w:bCs/>
          <w:spacing w:val="9"/>
          <w:sz w:val="22"/>
          <w:szCs w:val="22"/>
          <w:lang w:val="es-ES" w:eastAsia="es-ES"/>
        </w:rPr>
        <w:t xml:space="preserve">CUARTO. </w:t>
      </w:r>
      <w:r>
        <w:rPr>
          <w:spacing w:val="9"/>
          <w:sz w:val="22"/>
          <w:szCs w:val="22"/>
          <w:lang w:val="es-ES" w:eastAsia="es-ES"/>
        </w:rPr>
        <w:t xml:space="preserve">La Junta Directiva del Consejo de Transporte Público en el </w:t>
      </w:r>
      <w:r>
        <w:rPr>
          <w:b/>
          <w:bCs/>
          <w:spacing w:val="9"/>
          <w:sz w:val="22"/>
          <w:szCs w:val="22"/>
          <w:lang w:val="es-ES" w:eastAsia="es-ES"/>
        </w:rPr>
        <w:t xml:space="preserve">Artículo 7.11.6 de la Sesión Ordinaria 58-2016 del 16 de noviembre del 2016 </w:t>
      </w:r>
      <w:r>
        <w:rPr>
          <w:spacing w:val="9"/>
          <w:sz w:val="22"/>
          <w:szCs w:val="22"/>
          <w:lang w:val="es-ES" w:eastAsia="es-ES"/>
        </w:rPr>
        <w:t>conoció el recurso de revocatoria y sus incidencias, acogió las recomendaciones del informe DAJ-2016-3863 del 8 de noviembre del 2016, emitido por la Dirección de Asuntos Jurídicos, el cual se incorpora como parte integral del acta; y en resumen se expresa lo siguiente:</w:t>
      </w:r>
    </w:p>
    <w:p w:rsidR="00383569" w:rsidRDefault="00383569">
      <w:pPr>
        <w:widowControl/>
        <w:rPr>
          <w:sz w:val="24"/>
          <w:szCs w:val="24"/>
        </w:rPr>
        <w:sectPr w:rsidR="00383569">
          <w:pgSz w:w="12269" w:h="15672"/>
          <w:pgMar w:top="1280" w:right="1613" w:bottom="236" w:left="1656" w:header="720" w:footer="720" w:gutter="0"/>
          <w:cols w:space="720"/>
          <w:noEndnote/>
        </w:sectPr>
      </w:pPr>
    </w:p>
    <w:p w:rsidR="00383569" w:rsidRDefault="00383569">
      <w:pPr>
        <w:widowControl/>
        <w:rPr>
          <w:sz w:val="24"/>
          <w:szCs w:val="24"/>
        </w:rPr>
        <w:sectPr w:rsidR="00383569">
          <w:type w:val="continuous"/>
          <w:pgSz w:w="12269" w:h="15672"/>
          <w:pgMar w:top="1280" w:right="1779" w:bottom="236" w:left="8270" w:header="720" w:footer="720" w:gutter="0"/>
          <w:cols w:space="720"/>
          <w:noEndnote/>
        </w:sectPr>
      </w:pPr>
    </w:p>
    <w:p w:rsidR="00383569" w:rsidRDefault="006A6C27">
      <w:pPr>
        <w:numPr>
          <w:ilvl w:val="0"/>
          <w:numId w:val="2"/>
        </w:numPr>
        <w:kinsoku w:val="0"/>
        <w:overflowPunct w:val="0"/>
        <w:autoSpaceDE/>
        <w:autoSpaceDN/>
        <w:adjustRightInd/>
        <w:spacing w:line="290" w:lineRule="exact"/>
        <w:ind w:right="72"/>
        <w:jc w:val="both"/>
        <w:textAlignment w:val="baseline"/>
        <w:rPr>
          <w:sz w:val="22"/>
          <w:szCs w:val="22"/>
          <w:lang w:val="es-ES" w:eastAsia="es-ES"/>
        </w:rPr>
      </w:pPr>
      <w:r>
        <w:rPr>
          <w:sz w:val="22"/>
          <w:szCs w:val="22"/>
          <w:lang w:val="es-ES" w:eastAsia="es-ES"/>
        </w:rPr>
        <w:lastRenderedPageBreak/>
        <w:t>En cuanto al recurso de revocatoria contra el acuerdo 7.5.4 de la sesión ordinaria 58-2015, expresa que fueron revisadas las actas de notificación, verificándose que el acuerdo impugnado fue notificado el 20 de octubre del año 2015. El recurso fue interpuesto el 29 de abril del año 2016, se debe rechazar al ser presentada una vez superado el plazo de 5 días hábiles, por lo que no se entra a valorar el fondo.</w:t>
      </w:r>
    </w:p>
    <w:p w:rsidR="00383569" w:rsidRDefault="006A6C27">
      <w:pPr>
        <w:numPr>
          <w:ilvl w:val="0"/>
          <w:numId w:val="2"/>
        </w:numPr>
        <w:kinsoku w:val="0"/>
        <w:overflowPunct w:val="0"/>
        <w:autoSpaceDE/>
        <w:autoSpaceDN/>
        <w:adjustRightInd/>
        <w:spacing w:line="291" w:lineRule="exact"/>
        <w:ind w:right="72"/>
        <w:jc w:val="both"/>
        <w:textAlignment w:val="baseline"/>
        <w:rPr>
          <w:sz w:val="22"/>
          <w:szCs w:val="22"/>
          <w:lang w:val="es-ES" w:eastAsia="es-ES"/>
        </w:rPr>
      </w:pPr>
      <w:r>
        <w:rPr>
          <w:sz w:val="22"/>
          <w:szCs w:val="22"/>
          <w:lang w:val="es-ES" w:eastAsia="es-ES"/>
        </w:rPr>
        <w:t>Sin embargo, debido a que el recurrente señala un vicio de nulidad del procedimiento por falta de fundamento debido, real y meritorio, refiere un análisis de los elementos esenciales del acto impugnado, y estima que tanto el procedimiento como el informe final del procedimiento se han llevado a cabo conforme a los elementos esenciales tanto objetivos como subjetivos. Al determinar que no se encuentra un vicio grave que transgreda los elementos esenciales del acto, la nulidad se rechaza por falta de fundamentación.</w:t>
      </w:r>
    </w:p>
    <w:p w:rsidR="00383569" w:rsidRDefault="006A6C27">
      <w:pPr>
        <w:numPr>
          <w:ilvl w:val="0"/>
          <w:numId w:val="2"/>
        </w:numPr>
        <w:kinsoku w:val="0"/>
        <w:overflowPunct w:val="0"/>
        <w:autoSpaceDE/>
        <w:autoSpaceDN/>
        <w:adjustRightInd/>
        <w:spacing w:before="7" w:line="291" w:lineRule="exact"/>
        <w:ind w:right="72"/>
        <w:jc w:val="both"/>
        <w:textAlignment w:val="baseline"/>
        <w:rPr>
          <w:sz w:val="22"/>
          <w:szCs w:val="22"/>
          <w:lang w:val="es-ES" w:eastAsia="es-ES"/>
        </w:rPr>
      </w:pPr>
      <w:r>
        <w:rPr>
          <w:sz w:val="22"/>
          <w:szCs w:val="22"/>
          <w:lang w:val="es-ES" w:eastAsia="es-ES"/>
        </w:rPr>
        <w:t>El recurrente recurre a la vía administrativa para exponer su criterio sobre los poderes generalísimos sin límite de suma, no obstante, la jurisprudencia reiterada de la Sala Primera y Constitucional, ya ha determinado que la concesión de taxi es de carácter personalísimo y que debe ser administrado y conducido de manera personal por el concesionario.</w:t>
      </w:r>
    </w:p>
    <w:p w:rsidR="00383569" w:rsidRDefault="006A6C27">
      <w:pPr>
        <w:numPr>
          <w:ilvl w:val="0"/>
          <w:numId w:val="2"/>
        </w:numPr>
        <w:kinsoku w:val="0"/>
        <w:overflowPunct w:val="0"/>
        <w:autoSpaceDE/>
        <w:autoSpaceDN/>
        <w:adjustRightInd/>
        <w:spacing w:line="289" w:lineRule="exact"/>
        <w:ind w:right="72"/>
        <w:jc w:val="both"/>
        <w:textAlignment w:val="baseline"/>
        <w:rPr>
          <w:sz w:val="22"/>
          <w:szCs w:val="22"/>
          <w:lang w:val="es-ES" w:eastAsia="es-ES"/>
        </w:rPr>
      </w:pPr>
      <w:r>
        <w:rPr>
          <w:sz w:val="22"/>
          <w:szCs w:val="22"/>
          <w:lang w:val="es-ES" w:eastAsia="es-ES"/>
        </w:rPr>
        <w:t>Sobre la prescripción de la sanción, indica que la resolución a la que hace referencia el recurrente, es sobre derecho al olvido, y que el derecho de concesión se rige por normas y principios diferentes a los de un miembro de un Colegio Profesional. Aunado al que la potestad sancionadora del Consejo de Transporte Público por regla general no se extingue por el transcurso del plazo señalado para ejercerlas.</w:t>
      </w:r>
    </w:p>
    <w:p w:rsidR="00383569" w:rsidRDefault="006A6C27">
      <w:pPr>
        <w:numPr>
          <w:ilvl w:val="0"/>
          <w:numId w:val="2"/>
        </w:numPr>
        <w:kinsoku w:val="0"/>
        <w:overflowPunct w:val="0"/>
        <w:autoSpaceDE/>
        <w:autoSpaceDN/>
        <w:adjustRightInd/>
        <w:spacing w:line="290" w:lineRule="exact"/>
        <w:ind w:right="72"/>
        <w:jc w:val="both"/>
        <w:textAlignment w:val="baseline"/>
        <w:rPr>
          <w:sz w:val="22"/>
          <w:szCs w:val="22"/>
          <w:lang w:val="es-ES" w:eastAsia="es-ES"/>
        </w:rPr>
      </w:pPr>
      <w:r>
        <w:rPr>
          <w:sz w:val="22"/>
          <w:szCs w:val="22"/>
          <w:lang w:val="es-ES" w:eastAsia="es-ES"/>
        </w:rPr>
        <w:t>En cuanto al recurso de revocatoria contra el acuerdo 7.4.10 de la sesión ordinaria 20-2016, indica que el acuerdo no es un acto firme y definitivo, debido a que ya en el acuerdo 7.5.4 de la sesión ordinaria 58-2015, se había cancelado el derecho de concesión y por esa razón es un acto inimpugnable, y refiere que parece que está siendo utilizado por el recurrente para abrir los plazos para que se analice la cancelación del derecho de concesión. (Léanse los folios 1 y del 3 al 7 del expediente TAT-184-16)</w:t>
      </w:r>
    </w:p>
    <w:p w:rsidR="00383569" w:rsidRDefault="006A6C27">
      <w:pPr>
        <w:kinsoku w:val="0"/>
        <w:overflowPunct w:val="0"/>
        <w:autoSpaceDE/>
        <w:autoSpaceDN/>
        <w:adjustRightInd/>
        <w:spacing w:before="329" w:line="312" w:lineRule="exact"/>
        <w:ind w:left="72" w:right="72"/>
        <w:jc w:val="both"/>
        <w:textAlignment w:val="baseline"/>
        <w:rPr>
          <w:sz w:val="22"/>
          <w:szCs w:val="22"/>
          <w:lang w:val="es-ES" w:eastAsia="es-ES"/>
        </w:rPr>
      </w:pPr>
      <w:r>
        <w:rPr>
          <w:sz w:val="22"/>
          <w:szCs w:val="22"/>
          <w:lang w:val="es-ES" w:eastAsia="es-ES"/>
        </w:rPr>
        <w:t xml:space="preserve">El acuerdo fue notificado vía correo electrónico </w:t>
      </w:r>
      <w:hyperlink r:id="rId7" w:history="1">
        <w:r w:rsidR="00D5298B" w:rsidRPr="00D5298B">
          <w:rPr>
            <w:rStyle w:val="Hipervnculo"/>
            <w:color w:val="auto"/>
            <w:sz w:val="22"/>
            <w:szCs w:val="22"/>
            <w:lang w:val="es-ES" w:eastAsia="es-ES"/>
          </w:rPr>
          <w:t>xxxxxxxx@msn.com</w:t>
        </w:r>
      </w:hyperlink>
      <w:r>
        <w:rPr>
          <w:sz w:val="22"/>
          <w:szCs w:val="22"/>
          <w:u w:val="single"/>
          <w:lang w:val="es-ES" w:eastAsia="es-ES"/>
        </w:rPr>
        <w:t>,</w:t>
      </w:r>
      <w:r>
        <w:rPr>
          <w:sz w:val="22"/>
          <w:szCs w:val="22"/>
          <w:lang w:val="es-ES" w:eastAsia="es-ES"/>
        </w:rPr>
        <w:t xml:space="preserve"> el martes </w:t>
      </w:r>
      <w:r>
        <w:rPr>
          <w:b/>
          <w:bCs/>
          <w:sz w:val="22"/>
          <w:szCs w:val="22"/>
          <w:lang w:val="es-ES" w:eastAsia="es-ES"/>
        </w:rPr>
        <w:t xml:space="preserve">22 de noviembre del 2016. </w:t>
      </w:r>
      <w:r>
        <w:rPr>
          <w:sz w:val="22"/>
          <w:szCs w:val="22"/>
          <w:lang w:val="es-ES" w:eastAsia="es-ES"/>
        </w:rPr>
        <w:t>(Léase el folio 2 del expediente TAT-184-16)</w:t>
      </w:r>
    </w:p>
    <w:p w:rsidR="00383569" w:rsidRDefault="006A6C27">
      <w:pPr>
        <w:kinsoku w:val="0"/>
        <w:overflowPunct w:val="0"/>
        <w:autoSpaceDE/>
        <w:autoSpaceDN/>
        <w:adjustRightInd/>
        <w:spacing w:before="358" w:line="291" w:lineRule="exact"/>
        <w:ind w:left="72" w:right="72"/>
        <w:textAlignment w:val="baseline"/>
        <w:rPr>
          <w:spacing w:val="8"/>
          <w:sz w:val="22"/>
          <w:szCs w:val="22"/>
          <w:lang w:val="es-ES" w:eastAsia="es-ES"/>
        </w:rPr>
      </w:pPr>
      <w:r>
        <w:rPr>
          <w:b/>
          <w:bCs/>
          <w:spacing w:val="8"/>
          <w:sz w:val="22"/>
          <w:szCs w:val="22"/>
          <w:lang w:val="es-ES" w:eastAsia="es-ES"/>
        </w:rPr>
        <w:t xml:space="preserve">QUINTO. </w:t>
      </w:r>
      <w:r>
        <w:rPr>
          <w:spacing w:val="8"/>
          <w:sz w:val="22"/>
          <w:szCs w:val="22"/>
          <w:lang w:val="es-ES" w:eastAsia="es-ES"/>
        </w:rPr>
        <w:t>En los procedimientos se han seguido las prescripciones de ley.</w:t>
      </w:r>
    </w:p>
    <w:p w:rsidR="00383569" w:rsidRDefault="006A6C27">
      <w:pPr>
        <w:kinsoku w:val="0"/>
        <w:overflowPunct w:val="0"/>
        <w:autoSpaceDE/>
        <w:autoSpaceDN/>
        <w:adjustRightInd/>
        <w:spacing w:before="346" w:line="247" w:lineRule="exact"/>
        <w:ind w:left="72" w:right="72"/>
        <w:textAlignment w:val="baseline"/>
        <w:rPr>
          <w:b/>
          <w:bCs/>
          <w:spacing w:val="12"/>
          <w:sz w:val="22"/>
          <w:szCs w:val="22"/>
          <w:lang w:val="es-ES" w:eastAsia="es-ES"/>
        </w:rPr>
      </w:pPr>
      <w:r>
        <w:rPr>
          <w:b/>
          <w:bCs/>
          <w:spacing w:val="12"/>
          <w:sz w:val="22"/>
          <w:szCs w:val="22"/>
          <w:lang w:val="es-ES" w:eastAsia="es-ES"/>
        </w:rPr>
        <w:t>REDACTA EL JUEZ PORTUGUEZ MÉNDEZ:</w:t>
      </w:r>
    </w:p>
    <w:p w:rsidR="00383569" w:rsidRDefault="006A6C27">
      <w:pPr>
        <w:kinsoku w:val="0"/>
        <w:overflowPunct w:val="0"/>
        <w:autoSpaceDE/>
        <w:autoSpaceDN/>
        <w:adjustRightInd/>
        <w:spacing w:before="393" w:line="240" w:lineRule="exact"/>
        <w:ind w:left="72" w:right="72"/>
        <w:jc w:val="center"/>
        <w:textAlignment w:val="baseline"/>
        <w:rPr>
          <w:b/>
          <w:bCs/>
          <w:spacing w:val="12"/>
          <w:sz w:val="22"/>
          <w:szCs w:val="22"/>
          <w:lang w:val="es-ES" w:eastAsia="es-ES"/>
        </w:rPr>
      </w:pPr>
      <w:r>
        <w:rPr>
          <w:b/>
          <w:bCs/>
          <w:spacing w:val="12"/>
          <w:sz w:val="22"/>
          <w:szCs w:val="22"/>
          <w:lang w:val="es-ES" w:eastAsia="es-ES"/>
        </w:rPr>
        <w:t>CONSIDERANDO</w:t>
      </w:r>
    </w:p>
    <w:p w:rsidR="00383569" w:rsidRDefault="006A6C27">
      <w:pPr>
        <w:numPr>
          <w:ilvl w:val="0"/>
          <w:numId w:val="3"/>
        </w:numPr>
        <w:kinsoku w:val="0"/>
        <w:overflowPunct w:val="0"/>
        <w:autoSpaceDE/>
        <w:autoSpaceDN/>
        <w:adjustRightInd/>
        <w:spacing w:before="322" w:line="319" w:lineRule="exact"/>
        <w:ind w:right="72"/>
        <w:jc w:val="both"/>
        <w:textAlignment w:val="baseline"/>
        <w:rPr>
          <w:spacing w:val="13"/>
          <w:sz w:val="22"/>
          <w:szCs w:val="22"/>
          <w:lang w:val="es-ES" w:eastAsia="es-ES"/>
        </w:rPr>
      </w:pPr>
      <w:r>
        <w:rPr>
          <w:b/>
          <w:bCs/>
          <w:spacing w:val="13"/>
          <w:sz w:val="22"/>
          <w:szCs w:val="22"/>
          <w:lang w:val="es-ES" w:eastAsia="es-ES"/>
        </w:rPr>
        <w:t xml:space="preserve">COMPETENCIA. - </w:t>
      </w:r>
      <w:r>
        <w:rPr>
          <w:spacing w:val="13"/>
          <w:sz w:val="22"/>
          <w:szCs w:val="22"/>
          <w:lang w:val="es-ES" w:eastAsia="es-ES"/>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383569" w:rsidRDefault="006A6C27">
      <w:pPr>
        <w:numPr>
          <w:ilvl w:val="0"/>
          <w:numId w:val="3"/>
        </w:numPr>
        <w:kinsoku w:val="0"/>
        <w:overflowPunct w:val="0"/>
        <w:autoSpaceDE/>
        <w:autoSpaceDN/>
        <w:adjustRightInd/>
        <w:spacing w:before="334" w:after="561" w:line="315" w:lineRule="exact"/>
        <w:ind w:right="72"/>
        <w:jc w:val="both"/>
        <w:textAlignment w:val="baseline"/>
        <w:rPr>
          <w:sz w:val="22"/>
          <w:szCs w:val="22"/>
          <w:lang w:val="es-ES" w:eastAsia="es-ES"/>
        </w:rPr>
      </w:pPr>
      <w:r>
        <w:rPr>
          <w:b/>
          <w:bCs/>
          <w:sz w:val="22"/>
          <w:szCs w:val="22"/>
          <w:lang w:val="es-ES" w:eastAsia="es-ES"/>
        </w:rPr>
        <w:t xml:space="preserve">ADMISIBILIDAD DEL RECURSO. </w:t>
      </w:r>
      <w:r>
        <w:rPr>
          <w:b/>
          <w:bCs/>
          <w:sz w:val="22"/>
          <w:szCs w:val="22"/>
          <w:u w:val="single"/>
          <w:lang w:val="es-ES" w:eastAsia="es-ES"/>
        </w:rPr>
        <w:t>En cuanto a la Legitimación:</w:t>
      </w:r>
      <w:r>
        <w:rPr>
          <w:sz w:val="22"/>
          <w:szCs w:val="22"/>
          <w:lang w:val="es-ES" w:eastAsia="es-ES"/>
        </w:rPr>
        <w:t xml:space="preserve"> De conformidad con lo dispuesto en el artículo 11 de la ley 7969 "Ley Reguladora del Servicio Público de</w:t>
      </w:r>
    </w:p>
    <w:p w:rsidR="00383569" w:rsidRDefault="00383569">
      <w:pPr>
        <w:widowControl/>
        <w:rPr>
          <w:sz w:val="24"/>
          <w:szCs w:val="24"/>
        </w:rPr>
        <w:sectPr w:rsidR="00383569">
          <w:pgSz w:w="12274" w:h="15749"/>
          <w:pgMar w:top="1440" w:right="1546" w:bottom="224" w:left="1728" w:header="720" w:footer="720" w:gutter="0"/>
          <w:cols w:space="720"/>
          <w:noEndnote/>
        </w:sectPr>
      </w:pPr>
    </w:p>
    <w:p w:rsidR="00383569" w:rsidRDefault="00383569">
      <w:pPr>
        <w:widowControl/>
        <w:rPr>
          <w:sz w:val="24"/>
          <w:szCs w:val="24"/>
        </w:rPr>
        <w:sectPr w:rsidR="00383569">
          <w:type w:val="continuous"/>
          <w:pgSz w:w="12274" w:h="15749"/>
          <w:pgMar w:top="1440" w:right="1744" w:bottom="224" w:left="8310" w:header="720" w:footer="720" w:gutter="0"/>
          <w:cols w:space="720"/>
          <w:noEndnote/>
        </w:sectPr>
      </w:pPr>
    </w:p>
    <w:p w:rsidR="00383569" w:rsidRDefault="006A6C27">
      <w:pPr>
        <w:kinsoku w:val="0"/>
        <w:overflowPunct w:val="0"/>
        <w:autoSpaceDE/>
        <w:autoSpaceDN/>
        <w:adjustRightInd/>
        <w:spacing w:line="314" w:lineRule="exact"/>
        <w:ind w:left="72" w:right="72"/>
        <w:jc w:val="both"/>
        <w:textAlignment w:val="baseline"/>
        <w:rPr>
          <w:sz w:val="24"/>
          <w:szCs w:val="24"/>
          <w:lang w:val="es-ES" w:eastAsia="es-ES"/>
        </w:rPr>
      </w:pPr>
      <w:r>
        <w:rPr>
          <w:sz w:val="24"/>
          <w:szCs w:val="24"/>
          <w:lang w:val="es-ES" w:eastAsia="es-ES"/>
        </w:rPr>
        <w:lastRenderedPageBreak/>
        <w:t xml:space="preserve">Transporte Remunerado de Personas en Vehículos en la Modalidad de Taxi", se tiene que al recurrente se le decretó de la concesión administrativa de servicio público de transporte de personas modalidad taxi, en el </w:t>
      </w:r>
      <w:r>
        <w:rPr>
          <w:b/>
          <w:bCs/>
          <w:sz w:val="24"/>
          <w:szCs w:val="24"/>
          <w:lang w:val="es-ES" w:eastAsia="es-ES"/>
        </w:rPr>
        <w:t xml:space="preserve">Artículo 7.5.4 de la Sesión Ordinaria 58-2015 del 14 de octubre del 2015. </w:t>
      </w:r>
      <w:r>
        <w:rPr>
          <w:sz w:val="24"/>
          <w:szCs w:val="24"/>
          <w:lang w:val="es-ES" w:eastAsia="es-ES"/>
        </w:rPr>
        <w:t xml:space="preserve">En el </w:t>
      </w:r>
      <w:r>
        <w:rPr>
          <w:b/>
          <w:bCs/>
          <w:sz w:val="24"/>
          <w:szCs w:val="24"/>
          <w:lang w:val="es-ES" w:eastAsia="es-ES"/>
        </w:rPr>
        <w:t xml:space="preserve">Artículo 7.4.10 de la Sesión Ordinaria 20-2016 del 14 de abril del 2016, </w:t>
      </w:r>
      <w:r>
        <w:rPr>
          <w:sz w:val="24"/>
          <w:szCs w:val="24"/>
          <w:lang w:val="es-ES" w:eastAsia="es-ES"/>
        </w:rPr>
        <w:t xml:space="preserve">se determinó el archivo del acto administrativo contenido en el Artículo 7.9.8 de la Sesión Ordinaria 63-2015 del 12 de noviembre del 2015, que ordenaba la apertura de un procedimiento administrativo ordinario en contra del señor </w:t>
      </w:r>
      <w:r w:rsidRPr="00D5298B">
        <w:rPr>
          <w:b/>
          <w:sz w:val="24"/>
          <w:szCs w:val="24"/>
          <w:lang w:val="es-ES" w:eastAsia="es-ES"/>
        </w:rPr>
        <w:t>G</w:t>
      </w:r>
      <w:r w:rsidR="00D5298B">
        <w:rPr>
          <w:b/>
          <w:sz w:val="24"/>
          <w:szCs w:val="24"/>
          <w:lang w:val="es-ES" w:eastAsia="es-ES"/>
        </w:rPr>
        <w:t>.F.A.</w:t>
      </w:r>
      <w:r>
        <w:rPr>
          <w:sz w:val="24"/>
          <w:szCs w:val="24"/>
          <w:lang w:val="es-ES" w:eastAsia="es-ES"/>
        </w:rPr>
        <w:t xml:space="preserve">, por la presunta falta de formalización del contrato de concesión administrativa y el acuerdo de traspaso de la concesión, lo anterior debido a que la concesión ya había caducado mediante el </w:t>
      </w:r>
      <w:r>
        <w:rPr>
          <w:b/>
          <w:bCs/>
          <w:sz w:val="24"/>
          <w:szCs w:val="24"/>
          <w:lang w:val="es-ES" w:eastAsia="es-ES"/>
        </w:rPr>
        <w:t xml:space="preserve">Artículo 7.5.4 de la Sesión Ordinaria 58-2015 del 14 de octubre del 2015. </w:t>
      </w:r>
      <w:r>
        <w:rPr>
          <w:sz w:val="24"/>
          <w:szCs w:val="24"/>
          <w:lang w:val="es-ES" w:eastAsia="es-ES"/>
        </w:rPr>
        <w:t>En virtud de lo anterior, el recurrente ostenta una presunta legitimación para impugnar el Acuerdo referido, la cual se determinará una vez analizada la existencia o no de vicios de nulidad del acuerdo que cancela la concesión de la placa de taxi TSJ-</w:t>
      </w:r>
      <w:r w:rsidR="00D5298B">
        <w:rPr>
          <w:sz w:val="24"/>
          <w:szCs w:val="24"/>
          <w:lang w:val="es-ES" w:eastAsia="es-ES"/>
        </w:rPr>
        <w:t>XXX</w:t>
      </w:r>
      <w:r>
        <w:rPr>
          <w:sz w:val="24"/>
          <w:szCs w:val="24"/>
          <w:lang w:val="es-ES" w:eastAsia="es-ES"/>
        </w:rPr>
        <w:t xml:space="preserve">. </w:t>
      </w:r>
      <w:r>
        <w:rPr>
          <w:b/>
          <w:bCs/>
          <w:sz w:val="24"/>
          <w:szCs w:val="24"/>
          <w:lang w:val="es-ES" w:eastAsia="es-ES"/>
        </w:rPr>
        <w:t xml:space="preserve">En </w:t>
      </w:r>
      <w:r>
        <w:rPr>
          <w:b/>
          <w:bCs/>
          <w:sz w:val="24"/>
          <w:szCs w:val="24"/>
          <w:u w:val="single"/>
          <w:lang w:val="es-ES" w:eastAsia="es-ES"/>
        </w:rPr>
        <w:t>cuanto al plazo:</w:t>
      </w:r>
      <w:r>
        <w:rPr>
          <w:sz w:val="24"/>
          <w:szCs w:val="24"/>
          <w:lang w:val="es-ES" w:eastAsia="es-ES"/>
        </w:rPr>
        <w:t xml:space="preserve"> El acto administrativo impugnado contenido en el </w:t>
      </w:r>
      <w:r>
        <w:rPr>
          <w:b/>
          <w:bCs/>
          <w:sz w:val="24"/>
          <w:szCs w:val="24"/>
          <w:lang w:val="es-ES" w:eastAsia="es-ES"/>
        </w:rPr>
        <w:t xml:space="preserve">Artículo 7.5.4 de la Sesión Ordinaria 58-2015 del 14 de octubre del 2015, </w:t>
      </w:r>
      <w:r>
        <w:rPr>
          <w:sz w:val="24"/>
          <w:szCs w:val="24"/>
          <w:lang w:val="es-ES" w:eastAsia="es-ES"/>
        </w:rPr>
        <w:t xml:space="preserve">fue notificado el </w:t>
      </w:r>
      <w:r>
        <w:rPr>
          <w:b/>
          <w:bCs/>
          <w:sz w:val="24"/>
          <w:szCs w:val="24"/>
          <w:lang w:val="es-ES" w:eastAsia="es-ES"/>
        </w:rPr>
        <w:t xml:space="preserve">viernes 20 de octubre del 2015, </w:t>
      </w:r>
      <w:r>
        <w:rPr>
          <w:sz w:val="24"/>
          <w:szCs w:val="24"/>
          <w:lang w:val="es-ES" w:eastAsia="es-ES"/>
        </w:rPr>
        <w:t xml:space="preserve">al correo electrónico </w:t>
      </w:r>
      <w:r w:rsidR="00D5298B" w:rsidRPr="00D5298B">
        <w:rPr>
          <w:sz w:val="24"/>
          <w:szCs w:val="24"/>
          <w:u w:val="single"/>
          <w:lang w:val="es-ES" w:eastAsia="es-ES"/>
        </w:rPr>
        <w:t>xxxxxxxx@</w:t>
      </w:r>
      <w:hyperlink r:id="rId8" w:history="1">
        <w:r w:rsidRPr="00D5298B">
          <w:rPr>
            <w:sz w:val="24"/>
            <w:szCs w:val="24"/>
            <w:u w:val="single"/>
            <w:lang w:val="es-ES" w:eastAsia="es-ES"/>
          </w:rPr>
          <w:t>hotmail.com</w:t>
        </w:r>
      </w:hyperlink>
      <w:r>
        <w:rPr>
          <w:sz w:val="24"/>
          <w:szCs w:val="24"/>
          <w:u w:val="single"/>
          <w:lang w:val="es-ES" w:eastAsia="es-ES"/>
        </w:rPr>
        <w:t>,</w:t>
      </w:r>
      <w:r>
        <w:rPr>
          <w:sz w:val="24"/>
          <w:szCs w:val="24"/>
          <w:lang w:val="es-ES" w:eastAsia="es-ES"/>
        </w:rPr>
        <w:t xml:space="preserve"> el cual se encuentra señalado como medio de notificación en el contrato de concesión -visible a folios 134 al 138 del expediente administrativo-, con lo cual se tiene que el recurso se presenta en forma extemporánea, no obstante, deberá estudiarse el alegato de nulidad, para determinar su existencia o no en el caso en particular. En cuanto al recurso de apelación presentado en contra del </w:t>
      </w:r>
      <w:r>
        <w:rPr>
          <w:b/>
          <w:bCs/>
          <w:sz w:val="24"/>
          <w:szCs w:val="24"/>
          <w:lang w:val="es-ES" w:eastAsia="es-ES"/>
        </w:rPr>
        <w:t xml:space="preserve">Artículo 7.4.10 de la Sesión Ordinaria 20-2016 del 14 de abril del 2016, </w:t>
      </w:r>
      <w:r>
        <w:rPr>
          <w:sz w:val="24"/>
          <w:szCs w:val="24"/>
          <w:lang w:val="es-ES" w:eastAsia="es-ES"/>
        </w:rPr>
        <w:t xml:space="preserve">emitido por la Junta Directiva del Consejo de Transporte Público, se tiene que el acto administrativo fue notificado vía correo electrónico </w:t>
      </w:r>
      <w:hyperlink r:id="rId9" w:history="1">
        <w:r w:rsidR="002111D9" w:rsidRPr="00ED4582">
          <w:rPr>
            <w:rStyle w:val="Hipervnculo"/>
            <w:sz w:val="24"/>
            <w:szCs w:val="24"/>
            <w:lang w:val="es-ES" w:eastAsia="es-ES"/>
          </w:rPr>
          <w:t>xxxxxxxxx@hotmail.com</w:t>
        </w:r>
      </w:hyperlink>
      <w:r>
        <w:rPr>
          <w:sz w:val="24"/>
          <w:szCs w:val="24"/>
          <w:u w:val="single"/>
          <w:lang w:val="es-ES" w:eastAsia="es-ES"/>
        </w:rPr>
        <w:t>,</w:t>
      </w:r>
      <w:r>
        <w:rPr>
          <w:sz w:val="24"/>
          <w:szCs w:val="24"/>
          <w:lang w:val="es-ES" w:eastAsia="es-ES"/>
        </w:rPr>
        <w:t xml:space="preserve"> el </w:t>
      </w:r>
      <w:r>
        <w:rPr>
          <w:b/>
          <w:bCs/>
          <w:sz w:val="24"/>
          <w:szCs w:val="24"/>
          <w:lang w:val="es-ES" w:eastAsia="es-ES"/>
        </w:rPr>
        <w:t xml:space="preserve">viernes 22 de abril del 2016, </w:t>
      </w:r>
      <w:r>
        <w:rPr>
          <w:sz w:val="24"/>
          <w:szCs w:val="24"/>
          <w:lang w:val="es-ES" w:eastAsia="es-ES"/>
        </w:rPr>
        <w:t xml:space="preserve">y las acciones recursivas fueron presentadas el </w:t>
      </w:r>
      <w:r>
        <w:rPr>
          <w:b/>
          <w:bCs/>
          <w:sz w:val="24"/>
          <w:szCs w:val="24"/>
          <w:lang w:val="es-ES" w:eastAsia="es-ES"/>
        </w:rPr>
        <w:t xml:space="preserve">viernes 29 de abril del 2016, </w:t>
      </w:r>
      <w:r>
        <w:rPr>
          <w:sz w:val="24"/>
          <w:szCs w:val="24"/>
          <w:lang w:val="es-ES" w:eastAsia="es-ES"/>
        </w:rPr>
        <w:t>por lo cual se encuentra dentro del plazo de cinco días hábiles, dado que la notificación se efectuó en forma electrónica.</w:t>
      </w:r>
    </w:p>
    <w:p w:rsidR="00383569" w:rsidRDefault="006A6C27">
      <w:pPr>
        <w:kinsoku w:val="0"/>
        <w:overflowPunct w:val="0"/>
        <w:autoSpaceDE/>
        <w:autoSpaceDN/>
        <w:adjustRightInd/>
        <w:spacing w:before="310" w:line="309" w:lineRule="exact"/>
        <w:ind w:left="72" w:right="72"/>
        <w:jc w:val="both"/>
        <w:textAlignment w:val="baseline"/>
        <w:rPr>
          <w:b/>
          <w:bCs/>
          <w:sz w:val="24"/>
          <w:szCs w:val="24"/>
          <w:lang w:val="es-ES" w:eastAsia="es-ES"/>
        </w:rPr>
      </w:pPr>
      <w:r>
        <w:rPr>
          <w:b/>
          <w:bCs/>
          <w:sz w:val="24"/>
          <w:szCs w:val="24"/>
          <w:lang w:val="es-ES" w:eastAsia="es-ES"/>
        </w:rPr>
        <w:t>A.- En cuanto a la nulidad invocada en el Artículo 7.5.4 de la Sesión Ordinaria 58-2015 del 14 de octubre del 2015</w:t>
      </w:r>
    </w:p>
    <w:p w:rsidR="00383569" w:rsidRDefault="006A6C27">
      <w:pPr>
        <w:kinsoku w:val="0"/>
        <w:overflowPunct w:val="0"/>
        <w:autoSpaceDE/>
        <w:autoSpaceDN/>
        <w:adjustRightInd/>
        <w:spacing w:before="287" w:line="315" w:lineRule="exact"/>
        <w:ind w:left="72" w:right="72"/>
        <w:jc w:val="both"/>
        <w:textAlignment w:val="baseline"/>
        <w:rPr>
          <w:sz w:val="24"/>
          <w:szCs w:val="24"/>
          <w:lang w:val="es-ES" w:eastAsia="es-ES"/>
        </w:rPr>
      </w:pPr>
      <w:r>
        <w:rPr>
          <w:sz w:val="24"/>
          <w:szCs w:val="24"/>
          <w:lang w:val="es-ES" w:eastAsia="es-ES"/>
        </w:rPr>
        <w:t>Ahora bien, dado que el recurrente presenta Nulidad Absoluta concomitante y alega que acto objetado no fue comunicado debidamente, y el plazo no corre hasta este momento, que se da por enterado, por lo que deben tenerse como presentados en tiempo y forma, y que el plazo para solicitar la nulidad de un acto administrativo es de un año, este Tribunal procede al análisis de nulidad por falta de "fundamento debido, real y meritorio".</w:t>
      </w:r>
    </w:p>
    <w:p w:rsidR="00383569" w:rsidRDefault="006A6C27">
      <w:pPr>
        <w:kinsoku w:val="0"/>
        <w:overflowPunct w:val="0"/>
        <w:autoSpaceDE/>
        <w:autoSpaceDN/>
        <w:adjustRightInd/>
        <w:spacing w:before="337" w:after="1178" w:line="315" w:lineRule="exact"/>
        <w:ind w:left="72" w:right="72"/>
        <w:jc w:val="both"/>
        <w:textAlignment w:val="baseline"/>
        <w:rPr>
          <w:sz w:val="24"/>
          <w:szCs w:val="24"/>
          <w:lang w:val="es-ES" w:eastAsia="es-ES"/>
        </w:rPr>
      </w:pPr>
      <w:r>
        <w:rPr>
          <w:sz w:val="24"/>
          <w:szCs w:val="24"/>
          <w:lang w:val="es-ES" w:eastAsia="es-ES"/>
        </w:rPr>
        <w:t xml:space="preserve">Cuando se acusa falta de fundamento en el dictado de los actos administrativos, este refiere a la falta de motivación del mismo, con lo cual se refiere a un </w:t>
      </w:r>
      <w:r>
        <w:rPr>
          <w:i/>
          <w:iCs/>
          <w:sz w:val="24"/>
          <w:szCs w:val="24"/>
          <w:lang w:val="es-ES" w:eastAsia="es-ES"/>
        </w:rPr>
        <w:t xml:space="preserve">elemento formal </w:t>
      </w:r>
      <w:r>
        <w:rPr>
          <w:sz w:val="24"/>
          <w:szCs w:val="24"/>
          <w:lang w:val="es-ES" w:eastAsia="es-ES"/>
        </w:rPr>
        <w:t>del acto administrativo, y por ello el análisis de este elemento debe enfocarse en este aspecto.</w:t>
      </w:r>
    </w:p>
    <w:p w:rsidR="00383569" w:rsidRDefault="00383569">
      <w:pPr>
        <w:widowControl/>
        <w:rPr>
          <w:sz w:val="24"/>
          <w:szCs w:val="24"/>
        </w:rPr>
        <w:sectPr w:rsidR="00383569">
          <w:pgSz w:w="12274" w:h="15749"/>
          <w:pgMar w:top="1340" w:right="1620" w:bottom="293" w:left="1654" w:header="720" w:footer="720" w:gutter="0"/>
          <w:cols w:space="720"/>
          <w:noEndnote/>
        </w:sectPr>
      </w:pPr>
    </w:p>
    <w:p w:rsidR="00383569" w:rsidRDefault="00383569">
      <w:pPr>
        <w:widowControl/>
        <w:rPr>
          <w:sz w:val="24"/>
          <w:szCs w:val="24"/>
        </w:rPr>
        <w:sectPr w:rsidR="00383569">
          <w:type w:val="continuous"/>
          <w:pgSz w:w="12274" w:h="15749"/>
          <w:pgMar w:top="1340" w:right="1780" w:bottom="293" w:left="8274" w:header="720" w:footer="720" w:gutter="0"/>
          <w:cols w:space="720"/>
          <w:noEndnote/>
        </w:sectPr>
      </w:pPr>
    </w:p>
    <w:p w:rsidR="00383569" w:rsidRDefault="006A6C27">
      <w:pPr>
        <w:kinsoku w:val="0"/>
        <w:overflowPunct w:val="0"/>
        <w:autoSpaceDE/>
        <w:autoSpaceDN/>
        <w:adjustRightInd/>
        <w:spacing w:before="11" w:line="312" w:lineRule="exact"/>
        <w:ind w:left="72" w:right="72"/>
        <w:jc w:val="both"/>
        <w:textAlignment w:val="baseline"/>
        <w:rPr>
          <w:sz w:val="24"/>
          <w:szCs w:val="24"/>
          <w:lang w:val="es-ES" w:eastAsia="es-ES"/>
        </w:rPr>
      </w:pPr>
      <w:r>
        <w:rPr>
          <w:sz w:val="24"/>
          <w:szCs w:val="24"/>
          <w:lang w:val="es-ES" w:eastAsia="es-ES"/>
        </w:rPr>
        <w:lastRenderedPageBreak/>
        <w:t>Respecto de la motivación de los actos administrativos, la Sala Constitucional, ha indicado en reiteradas ocasiones, que la motivación del acto administrativo, es un deber inexpugnable para la Administración, por ser parte del debido proceso, en sede administrativa, como se desprende de la siguiente cita.</w:t>
      </w:r>
    </w:p>
    <w:p w:rsidR="00383569" w:rsidRDefault="006A6C27">
      <w:pPr>
        <w:kinsoku w:val="0"/>
        <w:overflowPunct w:val="0"/>
        <w:autoSpaceDE/>
        <w:autoSpaceDN/>
        <w:adjustRightInd/>
        <w:spacing w:before="307" w:line="229" w:lineRule="exact"/>
        <w:ind w:left="936" w:right="936"/>
        <w:jc w:val="both"/>
        <w:textAlignment w:val="baseline"/>
        <w:rPr>
          <w:lang w:val="es-ES" w:eastAsia="es-ES"/>
        </w:rPr>
      </w:pPr>
      <w:r>
        <w:rPr>
          <w:b/>
          <w:bCs/>
          <w:lang w:val="es-ES" w:eastAsia="es-ES"/>
        </w:rPr>
        <w:t xml:space="preserve">"(...) Sobre la motivación del acto administrativo. - </w:t>
      </w:r>
      <w:r>
        <w:rPr>
          <w:lang w:val="es-ES" w:eastAsia="es-ES"/>
        </w:rPr>
        <w:t>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383569" w:rsidRDefault="006A6C27">
      <w:pPr>
        <w:kinsoku w:val="0"/>
        <w:overflowPunct w:val="0"/>
        <w:autoSpaceDE/>
        <w:autoSpaceDN/>
        <w:adjustRightInd/>
        <w:spacing w:before="236" w:line="229" w:lineRule="exact"/>
        <w:ind w:left="936" w:right="936"/>
        <w:jc w:val="both"/>
        <w:textAlignment w:val="baseline"/>
        <w:rPr>
          <w:spacing w:val="1"/>
          <w:lang w:val="es-ES" w:eastAsia="es-ES"/>
        </w:rPr>
      </w:pPr>
      <w:r>
        <w:rPr>
          <w:spacing w:val="1"/>
          <w:lang w:val="es-ES" w:eastAsia="es-ES"/>
        </w:rPr>
        <w:t>"En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 07924-99 de las diecisiete horas con cuarenta y ocho minutos del trece de octubre de mil novecientos noventa y nueve)</w:t>
      </w:r>
    </w:p>
    <w:p w:rsidR="00383569" w:rsidRDefault="006A6C27">
      <w:pPr>
        <w:kinsoku w:val="0"/>
        <w:overflowPunct w:val="0"/>
        <w:autoSpaceDE/>
        <w:autoSpaceDN/>
        <w:adjustRightInd/>
        <w:spacing w:before="242" w:line="229" w:lineRule="exact"/>
        <w:ind w:left="936" w:right="936"/>
        <w:jc w:val="both"/>
        <w:textAlignment w:val="baseline"/>
        <w:rPr>
          <w:lang w:val="es-ES" w:eastAsia="es-ES"/>
        </w:rPr>
      </w:pPr>
      <w:r>
        <w:rPr>
          <w:lang w:val="es-ES" w:eastAsia="es-ES"/>
        </w:rPr>
        <w:t>En el mismo sentido mediante sentencia de las quince horas treinta minutos del cuatro de agosto de mil novecientos noventa y nueve se dispuso en lo conducente:</w:t>
      </w:r>
    </w:p>
    <w:p w:rsidR="00383569" w:rsidRDefault="002111D9">
      <w:pPr>
        <w:kinsoku w:val="0"/>
        <w:overflowPunct w:val="0"/>
        <w:autoSpaceDE/>
        <w:autoSpaceDN/>
        <w:adjustRightInd/>
        <w:spacing w:before="24" w:line="219" w:lineRule="exact"/>
        <w:ind w:left="936"/>
        <w:jc w:val="both"/>
        <w:textAlignment w:val="baseline"/>
        <w:rPr>
          <w:spacing w:val="-16"/>
          <w:lang w:val="es-ES" w:eastAsia="es-ES"/>
        </w:rPr>
      </w:pPr>
      <w:r>
        <w:rPr>
          <w:spacing w:val="-16"/>
          <w:lang w:val="es-ES" w:eastAsia="es-ES"/>
        </w:rPr>
        <w:t>(…</w:t>
      </w:r>
      <w:r w:rsidR="006A6C27">
        <w:rPr>
          <w:spacing w:val="-16"/>
          <w:lang w:val="es-ES" w:eastAsia="es-ES"/>
        </w:rPr>
        <w:t>)</w:t>
      </w:r>
    </w:p>
    <w:p w:rsidR="00383569" w:rsidRDefault="006A6C27">
      <w:pPr>
        <w:kinsoku w:val="0"/>
        <w:overflowPunct w:val="0"/>
        <w:autoSpaceDE/>
        <w:autoSpaceDN/>
        <w:adjustRightInd/>
        <w:spacing w:line="226" w:lineRule="exact"/>
        <w:ind w:left="936" w:right="936"/>
        <w:jc w:val="both"/>
        <w:textAlignment w:val="baseline"/>
        <w:rPr>
          <w:lang w:val="es-ES" w:eastAsia="es-ES"/>
        </w:rPr>
      </w:pPr>
      <w:r>
        <w:rPr>
          <w:lang w:val="es-ES" w:eastAsia="es-ES"/>
        </w:rPr>
        <w:t xml:space="preserve">Sobre la motivación del acto administrativo: Reiteradamente ha dicho la Sala en su jurisprudencia que la motivación de los actos administrativos es una exigencia del debido proceso y del derecho de defensa, puesto que </w:t>
      </w:r>
      <w:r>
        <w:rPr>
          <w:i/>
          <w:iCs/>
          <w:lang w:val="es-ES" w:eastAsia="es-ES"/>
        </w:rPr>
        <w:t xml:space="preserve">implica la obligación de otorgar al administrado un discurso justificativo que acompañe a un acto de un poder público que -como en este caso- deniegue una gestión interpuesta ante la Administración. </w:t>
      </w:r>
      <w:r>
        <w:rPr>
          <w:lang w:val="es-ES" w:eastAsia="es-ES"/>
        </w:rPr>
        <w:t>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supraprocesal de este instituto, que sitúa tal exigencia entre las consecuencias del principio constitucional del que es expresión, el principio de interdicción de la arbitrariedad de los actos públicos.</w:t>
      </w:r>
    </w:p>
    <w:p w:rsidR="00383569" w:rsidRDefault="006A6C27">
      <w:pPr>
        <w:kinsoku w:val="0"/>
        <w:overflowPunct w:val="0"/>
        <w:autoSpaceDE/>
        <w:autoSpaceDN/>
        <w:adjustRightInd/>
        <w:spacing w:before="28" w:line="229" w:lineRule="exact"/>
        <w:ind w:left="936"/>
        <w:jc w:val="both"/>
        <w:textAlignment w:val="baseline"/>
        <w:rPr>
          <w:spacing w:val="-14"/>
          <w:lang w:val="es-ES" w:eastAsia="es-ES"/>
        </w:rPr>
      </w:pPr>
      <w:r>
        <w:rPr>
          <w:spacing w:val="-14"/>
          <w:lang w:val="es-ES" w:eastAsia="es-ES"/>
        </w:rPr>
        <w:t>(</w:t>
      </w:r>
      <w:r w:rsidR="002111D9">
        <w:rPr>
          <w:spacing w:val="-14"/>
          <w:lang w:val="es-ES" w:eastAsia="es-ES"/>
        </w:rPr>
        <w:t>..</w:t>
      </w:r>
      <w:r>
        <w:rPr>
          <w:spacing w:val="-14"/>
          <w:lang w:val="es-ES" w:eastAsia="es-ES"/>
        </w:rPr>
        <w:t>.)</w:t>
      </w:r>
    </w:p>
    <w:p w:rsidR="00383569" w:rsidRDefault="006A6C27">
      <w:pPr>
        <w:kinsoku w:val="0"/>
        <w:overflowPunct w:val="0"/>
        <w:autoSpaceDE/>
        <w:autoSpaceDN/>
        <w:adjustRightInd/>
        <w:spacing w:before="6" w:after="720" w:line="229" w:lineRule="exact"/>
        <w:ind w:left="936" w:right="936"/>
        <w:jc w:val="both"/>
        <w:textAlignment w:val="baseline"/>
        <w:rPr>
          <w:spacing w:val="-1"/>
          <w:lang w:val="es-ES" w:eastAsia="es-ES"/>
        </w:rPr>
      </w:pPr>
      <w:r>
        <w:rPr>
          <w:spacing w:val="-1"/>
          <w:lang w:val="es-ES" w:eastAsia="es-ES"/>
        </w:rPr>
        <w:t>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w:t>
      </w:r>
    </w:p>
    <w:p w:rsidR="00383569" w:rsidRDefault="00383569">
      <w:pPr>
        <w:widowControl/>
        <w:rPr>
          <w:sz w:val="24"/>
          <w:szCs w:val="24"/>
        </w:rPr>
        <w:sectPr w:rsidR="00383569">
          <w:pgSz w:w="12288" w:h="15749"/>
          <w:pgMar w:top="1440" w:right="1536" w:bottom="224" w:left="1752" w:header="720" w:footer="720" w:gutter="0"/>
          <w:cols w:space="720"/>
          <w:noEndnote/>
        </w:sectPr>
      </w:pPr>
    </w:p>
    <w:p w:rsidR="00383569" w:rsidRDefault="00383569">
      <w:pPr>
        <w:widowControl/>
        <w:rPr>
          <w:sz w:val="24"/>
          <w:szCs w:val="24"/>
        </w:rPr>
        <w:sectPr w:rsidR="00383569">
          <w:type w:val="continuous"/>
          <w:pgSz w:w="12288" w:h="15749"/>
          <w:pgMar w:top="1440" w:right="1731" w:bottom="224" w:left="8337" w:header="720" w:footer="720" w:gutter="0"/>
          <w:cols w:space="720"/>
          <w:noEndnote/>
        </w:sectPr>
      </w:pPr>
    </w:p>
    <w:p w:rsidR="00383569" w:rsidRDefault="006A6C27">
      <w:pPr>
        <w:kinsoku w:val="0"/>
        <w:overflowPunct w:val="0"/>
        <w:autoSpaceDE/>
        <w:autoSpaceDN/>
        <w:adjustRightInd/>
        <w:spacing w:before="17" w:line="226" w:lineRule="exact"/>
        <w:ind w:left="936" w:right="936"/>
        <w:jc w:val="both"/>
        <w:textAlignment w:val="baseline"/>
        <w:rPr>
          <w:lang w:val="es-ES" w:eastAsia="es-ES"/>
        </w:rPr>
      </w:pPr>
      <w:r>
        <w:rPr>
          <w:lang w:val="es-ES" w:eastAsia="es-ES"/>
        </w:rPr>
        <w:lastRenderedPageBreak/>
        <w:t>sancionado o simplemente se le deniega una gestión que pueda afectar la esfera de sus intereses legítimos o incluso de sus derechos subjetivos y la normativa que se le aplica." (Sala Constitucional de la Corte Suprema de Justicia. Voto N° 07390 de las 15:28 Hrs. del 22 de julio del 2003) (El resaltado en letra itálica no es del original)</w:t>
      </w:r>
    </w:p>
    <w:p w:rsidR="00383569" w:rsidRDefault="006A6C27">
      <w:pPr>
        <w:kinsoku w:val="0"/>
        <w:overflowPunct w:val="0"/>
        <w:autoSpaceDE/>
        <w:autoSpaceDN/>
        <w:adjustRightInd/>
        <w:spacing w:before="225" w:line="315" w:lineRule="exact"/>
        <w:ind w:left="72" w:right="72"/>
        <w:jc w:val="both"/>
        <w:textAlignment w:val="baseline"/>
        <w:rPr>
          <w:sz w:val="24"/>
          <w:szCs w:val="24"/>
          <w:lang w:val="es-ES" w:eastAsia="es-ES"/>
        </w:rPr>
      </w:pPr>
      <w:r>
        <w:rPr>
          <w:sz w:val="24"/>
          <w:szCs w:val="24"/>
          <w:lang w:val="es-ES" w:eastAsia="es-ES"/>
        </w:rPr>
        <w:t xml:space="preserve">Constatado el contenido del acto final, se verifica que el mismo, se emite con fundamento en el informe de recomendaciones número DAJ-2015-3440 del 5 de octubre del 2015 del Órgano Director del procedimiento administrativo que ordenara la Junta Directiva del Consejo de Transporte Público, en el artículo 7.5.10 de la Sesión Ordinaria 56-2014 del 2 de octubre del 2014 (visible a folio 72 a 76 del expediente). Informe que se emite dentro en el proceso administrativo ordinario llevado a cabo en el expediente administrativo número 2015-90-T, cuyo traslado de cargos consta en el oficio DAJ-2015-2763 del 11 de agosto del 2015, y notificado el miércoles </w:t>
      </w:r>
      <w:r>
        <w:rPr>
          <w:b/>
          <w:bCs/>
          <w:sz w:val="24"/>
          <w:szCs w:val="24"/>
          <w:lang w:val="es-ES" w:eastAsia="es-ES"/>
        </w:rPr>
        <w:t xml:space="preserve">12 de agosto del 2015, </w:t>
      </w:r>
      <w:r>
        <w:rPr>
          <w:sz w:val="24"/>
          <w:szCs w:val="24"/>
          <w:lang w:val="es-ES" w:eastAsia="es-ES"/>
        </w:rPr>
        <w:t xml:space="preserve">al correo electrónico </w:t>
      </w:r>
      <w:hyperlink r:id="rId10" w:history="1">
        <w:r w:rsidR="002111D9" w:rsidRPr="00ED4582">
          <w:rPr>
            <w:rStyle w:val="Hipervnculo"/>
            <w:sz w:val="24"/>
            <w:szCs w:val="24"/>
            <w:lang w:val="es-ES" w:eastAsia="es-ES"/>
          </w:rPr>
          <w:t>xxxxxxxxx@hotmail.com</w:t>
        </w:r>
      </w:hyperlink>
      <w:r>
        <w:rPr>
          <w:sz w:val="24"/>
          <w:szCs w:val="24"/>
          <w:u w:val="single"/>
          <w:lang w:val="es-ES" w:eastAsia="es-ES"/>
        </w:rPr>
        <w:t>;</w:t>
      </w:r>
      <w:r>
        <w:rPr>
          <w:sz w:val="24"/>
          <w:szCs w:val="24"/>
          <w:lang w:val="es-ES" w:eastAsia="es-ES"/>
        </w:rPr>
        <w:t xml:space="preserve"> mismo que cita al hoy recurrente a la comparecencia oral y privada, el día 29 de setiembre del 2015; indicándosele que </w:t>
      </w:r>
      <w:r>
        <w:rPr>
          <w:i/>
          <w:iCs/>
          <w:sz w:val="24"/>
          <w:szCs w:val="24"/>
          <w:lang w:val="es-ES" w:eastAsia="es-ES"/>
        </w:rPr>
        <w:t xml:space="preserve">puede aportar toda la prueba pertinente, que se puede hacer acompañar de un abogado, aportar su escrito de defensa, presentar pruebas y formular conclusiones, que si no hace uso de su derecho de defensa, se resolverá con las pruebas existentes; </w:t>
      </w:r>
      <w:r>
        <w:rPr>
          <w:sz w:val="24"/>
          <w:szCs w:val="24"/>
          <w:lang w:val="es-ES" w:eastAsia="es-ES"/>
        </w:rPr>
        <w:t>además se le indican los recursos que proceden contra el traslado de cargos.</w:t>
      </w:r>
    </w:p>
    <w:p w:rsidR="00383569" w:rsidRDefault="006A6C27">
      <w:pPr>
        <w:kinsoku w:val="0"/>
        <w:overflowPunct w:val="0"/>
        <w:autoSpaceDE/>
        <w:autoSpaceDN/>
        <w:adjustRightInd/>
        <w:spacing w:before="316" w:line="316" w:lineRule="exact"/>
        <w:ind w:left="72" w:right="72"/>
        <w:jc w:val="both"/>
        <w:textAlignment w:val="baseline"/>
        <w:rPr>
          <w:sz w:val="24"/>
          <w:szCs w:val="24"/>
          <w:lang w:val="es-ES" w:eastAsia="es-ES"/>
        </w:rPr>
      </w:pPr>
      <w:r>
        <w:rPr>
          <w:sz w:val="24"/>
          <w:szCs w:val="24"/>
          <w:lang w:val="es-ES" w:eastAsia="es-ES"/>
        </w:rPr>
        <w:t>En cuanto al vicio por falta de competencia, alegado del recurrente, en virtud de la presunta caducidad para la ejecución del acuerdo que cancela la concesión, de conformidad con el artículo 340 inciso 1 de la Ley General de la Administración Pública, es menester aclararle al recurrente, que de conformidad con la jurisprudencia emitida por la Sala Primera de la Corte Suprema de Justicia, y a la cual este Tribunal, en virtud del artículo 7 de la Ley General de la Administración Pública, ha establecido, que la caducidad del procedimiento debe alegarse hasta antes del dictado del acto final del procedimiento, y no con posterioridad al dictado de ese acto administrativo.</w:t>
      </w:r>
    </w:p>
    <w:p w:rsidR="00383569" w:rsidRDefault="006A6C27">
      <w:pPr>
        <w:kinsoku w:val="0"/>
        <w:overflowPunct w:val="0"/>
        <w:autoSpaceDE/>
        <w:autoSpaceDN/>
        <w:adjustRightInd/>
        <w:spacing w:before="277" w:line="316" w:lineRule="exact"/>
        <w:ind w:left="72" w:right="72"/>
        <w:jc w:val="both"/>
        <w:textAlignment w:val="baseline"/>
        <w:rPr>
          <w:spacing w:val="1"/>
          <w:sz w:val="24"/>
          <w:szCs w:val="24"/>
          <w:lang w:val="es-ES" w:eastAsia="es-ES"/>
        </w:rPr>
      </w:pPr>
      <w:r>
        <w:rPr>
          <w:spacing w:val="1"/>
          <w:sz w:val="24"/>
          <w:szCs w:val="24"/>
          <w:lang w:val="es-ES" w:eastAsia="es-ES"/>
        </w:rPr>
        <w:t xml:space="preserve">De tal forma que el acto administrativo plasmado mediante el </w:t>
      </w:r>
      <w:r>
        <w:rPr>
          <w:b/>
          <w:bCs/>
          <w:spacing w:val="1"/>
          <w:sz w:val="24"/>
          <w:szCs w:val="24"/>
          <w:lang w:val="es-ES" w:eastAsia="es-ES"/>
        </w:rPr>
        <w:t xml:space="preserve">Artículo 7.5.4 de la Sesión Ordinaria 58-2015 del 14 de octubre del 2015, </w:t>
      </w:r>
      <w:r>
        <w:rPr>
          <w:spacing w:val="1"/>
          <w:sz w:val="24"/>
          <w:szCs w:val="24"/>
          <w:lang w:val="es-ES" w:eastAsia="es-ES"/>
        </w:rPr>
        <w:t>cuenta con todos los elementos conformadores del acto administrativo y no existen vicios en el motivo y contenido, entendidos éstos como elementos sustanciales del acto administrativo, ya que su adopción se sustentó en lo determinado por las recomendaciones del órgano director del procedimiento, y se encuentra en línea con lo dispuesto en la jurisprudencia constitucional y administrativa.</w:t>
      </w:r>
    </w:p>
    <w:p w:rsidR="00383569" w:rsidRDefault="006A6C27">
      <w:pPr>
        <w:kinsoku w:val="0"/>
        <w:overflowPunct w:val="0"/>
        <w:autoSpaceDE/>
        <w:autoSpaceDN/>
        <w:adjustRightInd/>
        <w:spacing w:before="335" w:after="1305" w:line="316" w:lineRule="exact"/>
        <w:ind w:left="72" w:right="72"/>
        <w:jc w:val="both"/>
        <w:textAlignment w:val="baseline"/>
        <w:rPr>
          <w:sz w:val="24"/>
          <w:szCs w:val="24"/>
          <w:lang w:val="es-ES" w:eastAsia="es-ES"/>
        </w:rPr>
      </w:pPr>
      <w:r>
        <w:rPr>
          <w:sz w:val="24"/>
          <w:szCs w:val="24"/>
          <w:lang w:val="es-ES" w:eastAsia="es-ES"/>
        </w:rPr>
        <w:t xml:space="preserve">Al constatarse que no existe el vicio de nulidad alegado por el recurrente, el recurso de apelación contra el </w:t>
      </w:r>
      <w:r>
        <w:rPr>
          <w:b/>
          <w:bCs/>
          <w:sz w:val="24"/>
          <w:szCs w:val="24"/>
          <w:lang w:val="es-ES" w:eastAsia="es-ES"/>
        </w:rPr>
        <w:t xml:space="preserve">Artículo 7.5.4 de la Sesión Ordinaria 58-2015 del 14 de octubre del 2015, </w:t>
      </w:r>
      <w:r>
        <w:rPr>
          <w:sz w:val="24"/>
          <w:szCs w:val="24"/>
          <w:lang w:val="es-ES" w:eastAsia="es-ES"/>
        </w:rPr>
        <w:t>debe rechazarse por ser presentado en forma extemporánea.</w:t>
      </w:r>
    </w:p>
    <w:p w:rsidR="00383569" w:rsidRDefault="00383569">
      <w:pPr>
        <w:widowControl/>
        <w:rPr>
          <w:sz w:val="24"/>
          <w:szCs w:val="24"/>
        </w:rPr>
        <w:sectPr w:rsidR="00383569">
          <w:pgSz w:w="12288" w:h="15749"/>
          <w:pgMar w:top="1340" w:right="1663" w:bottom="293" w:left="1625" w:header="720" w:footer="720" w:gutter="0"/>
          <w:cols w:space="720"/>
          <w:noEndnote/>
        </w:sectPr>
      </w:pPr>
    </w:p>
    <w:p w:rsidR="00383569" w:rsidRDefault="00383569">
      <w:pPr>
        <w:widowControl/>
        <w:rPr>
          <w:sz w:val="24"/>
          <w:szCs w:val="24"/>
        </w:rPr>
        <w:sectPr w:rsidR="00383569">
          <w:type w:val="continuous"/>
          <w:pgSz w:w="12288" w:h="15749"/>
          <w:pgMar w:top="1340" w:right="1793" w:bottom="293" w:left="8275" w:header="720" w:footer="720" w:gutter="0"/>
          <w:cols w:space="720"/>
          <w:noEndnote/>
        </w:sectPr>
      </w:pPr>
    </w:p>
    <w:p w:rsidR="00383569" w:rsidRDefault="006A6C27">
      <w:pPr>
        <w:kinsoku w:val="0"/>
        <w:overflowPunct w:val="0"/>
        <w:autoSpaceDE/>
        <w:autoSpaceDN/>
        <w:adjustRightInd/>
        <w:spacing w:before="9" w:line="307" w:lineRule="exact"/>
        <w:ind w:left="72" w:right="72"/>
        <w:jc w:val="both"/>
        <w:textAlignment w:val="baseline"/>
        <w:rPr>
          <w:b/>
          <w:bCs/>
          <w:sz w:val="25"/>
          <w:szCs w:val="25"/>
          <w:lang w:val="es-ES" w:eastAsia="es-ES"/>
        </w:rPr>
      </w:pPr>
      <w:r>
        <w:rPr>
          <w:b/>
          <w:bCs/>
          <w:sz w:val="25"/>
          <w:szCs w:val="25"/>
          <w:lang w:val="es-ES" w:eastAsia="es-ES"/>
        </w:rPr>
        <w:lastRenderedPageBreak/>
        <w:t>B.- En cuanto al recurso de apelación y nulidad invocada en contra del Artículo 7.4.10 de la Sesión Ordinaria 20-2016 del 14 de abril del 2016.</w:t>
      </w:r>
    </w:p>
    <w:p w:rsidR="00383569" w:rsidRDefault="006A6C27">
      <w:pPr>
        <w:kinsoku w:val="0"/>
        <w:overflowPunct w:val="0"/>
        <w:autoSpaceDE/>
        <w:autoSpaceDN/>
        <w:adjustRightInd/>
        <w:spacing w:before="317" w:line="319" w:lineRule="exact"/>
        <w:ind w:left="72" w:right="72"/>
        <w:jc w:val="both"/>
        <w:textAlignment w:val="baseline"/>
        <w:rPr>
          <w:spacing w:val="-2"/>
          <w:sz w:val="25"/>
          <w:szCs w:val="25"/>
          <w:lang w:val="es-ES" w:eastAsia="es-ES"/>
        </w:rPr>
      </w:pPr>
      <w:r>
        <w:rPr>
          <w:spacing w:val="-2"/>
          <w:sz w:val="25"/>
          <w:szCs w:val="25"/>
          <w:lang w:val="es-ES" w:eastAsia="es-ES"/>
        </w:rPr>
        <w:t xml:space="preserve">El acuerdo impugnado en el </w:t>
      </w:r>
      <w:r>
        <w:rPr>
          <w:b/>
          <w:bCs/>
          <w:spacing w:val="-2"/>
          <w:sz w:val="25"/>
          <w:szCs w:val="25"/>
          <w:lang w:val="es-ES" w:eastAsia="es-ES"/>
        </w:rPr>
        <w:t xml:space="preserve">Artículo 7.4.10 de la Sesión Ordinaria 20-2016 del 14 de abril del 2016, </w:t>
      </w:r>
      <w:r>
        <w:rPr>
          <w:spacing w:val="-2"/>
          <w:sz w:val="25"/>
          <w:szCs w:val="25"/>
          <w:lang w:val="es-ES" w:eastAsia="es-ES"/>
        </w:rPr>
        <w:t>emitido por la Junta Directiva del Consejo de Transporte Público, notificado vía correo electrónico</w:t>
      </w:r>
      <w:r w:rsidRPr="002111D9">
        <w:rPr>
          <w:spacing w:val="-2"/>
          <w:sz w:val="25"/>
          <w:szCs w:val="25"/>
          <w:lang w:val="es-ES" w:eastAsia="es-ES"/>
        </w:rPr>
        <w:t xml:space="preserve"> </w:t>
      </w:r>
      <w:hyperlink r:id="rId11" w:history="1">
        <w:r w:rsidR="002111D9" w:rsidRPr="002111D9">
          <w:rPr>
            <w:rStyle w:val="Hipervnculo"/>
            <w:color w:val="auto"/>
            <w:spacing w:val="-2"/>
            <w:sz w:val="25"/>
            <w:szCs w:val="25"/>
            <w:lang w:val="es-ES" w:eastAsia="es-ES"/>
          </w:rPr>
          <w:t>xxxxxxx@hotmail.com</w:t>
        </w:r>
      </w:hyperlink>
      <w:r>
        <w:rPr>
          <w:spacing w:val="-2"/>
          <w:sz w:val="25"/>
          <w:szCs w:val="25"/>
          <w:u w:val="single"/>
          <w:lang w:val="es-ES" w:eastAsia="es-ES"/>
        </w:rPr>
        <w:t>,</w:t>
      </w:r>
      <w:r>
        <w:rPr>
          <w:spacing w:val="-2"/>
          <w:sz w:val="25"/>
          <w:szCs w:val="25"/>
          <w:lang w:val="es-ES" w:eastAsia="es-ES"/>
        </w:rPr>
        <w:t xml:space="preserve"> el </w:t>
      </w:r>
      <w:r>
        <w:rPr>
          <w:b/>
          <w:bCs/>
          <w:spacing w:val="-2"/>
          <w:sz w:val="25"/>
          <w:szCs w:val="25"/>
          <w:lang w:val="es-ES" w:eastAsia="es-ES"/>
        </w:rPr>
        <w:t xml:space="preserve">viernes 22 de abril del 2016, </w:t>
      </w:r>
      <w:r>
        <w:rPr>
          <w:spacing w:val="-2"/>
          <w:sz w:val="25"/>
          <w:szCs w:val="25"/>
          <w:lang w:val="es-ES" w:eastAsia="es-ES"/>
        </w:rPr>
        <w:t xml:space="preserve">acordó archivar el procedimiento administrativo ordinario, contra el señor </w:t>
      </w:r>
      <w:r w:rsidRPr="002111D9">
        <w:rPr>
          <w:b/>
          <w:spacing w:val="-2"/>
          <w:sz w:val="19"/>
          <w:szCs w:val="19"/>
          <w:lang w:val="es-ES" w:eastAsia="es-ES"/>
        </w:rPr>
        <w:t>G</w:t>
      </w:r>
      <w:r w:rsidR="002111D9">
        <w:rPr>
          <w:b/>
          <w:spacing w:val="-2"/>
          <w:sz w:val="19"/>
          <w:szCs w:val="19"/>
          <w:lang w:val="es-ES" w:eastAsia="es-ES"/>
        </w:rPr>
        <w:t>.F.A.</w:t>
      </w:r>
      <w:r>
        <w:rPr>
          <w:spacing w:val="-2"/>
          <w:sz w:val="19"/>
          <w:szCs w:val="19"/>
          <w:lang w:val="es-ES" w:eastAsia="es-ES"/>
        </w:rPr>
        <w:t xml:space="preserve">, </w:t>
      </w:r>
      <w:r>
        <w:rPr>
          <w:spacing w:val="-2"/>
          <w:sz w:val="25"/>
          <w:szCs w:val="25"/>
          <w:lang w:val="es-ES" w:eastAsia="es-ES"/>
        </w:rPr>
        <w:t>por carecer de interés actual las gestiones ordenadas.</w:t>
      </w:r>
    </w:p>
    <w:p w:rsidR="00383569" w:rsidRDefault="006A6C27">
      <w:pPr>
        <w:kinsoku w:val="0"/>
        <w:overflowPunct w:val="0"/>
        <w:autoSpaceDE/>
        <w:autoSpaceDN/>
        <w:adjustRightInd/>
        <w:spacing w:before="316" w:line="237" w:lineRule="exact"/>
        <w:ind w:left="504" w:right="72" w:hanging="432"/>
        <w:jc w:val="both"/>
        <w:textAlignment w:val="baseline"/>
        <w:rPr>
          <w:spacing w:val="1"/>
          <w:sz w:val="25"/>
          <w:szCs w:val="25"/>
          <w:lang w:val="es-ES" w:eastAsia="es-ES"/>
        </w:rPr>
      </w:pPr>
      <w:r>
        <w:rPr>
          <w:spacing w:val="1"/>
          <w:sz w:val="25"/>
          <w:szCs w:val="25"/>
          <w:lang w:val="es-ES" w:eastAsia="es-ES"/>
        </w:rPr>
        <w:t>El acto administrativo que se acuerda archivar, es un acto de trámite o preparatorio, en</w:t>
      </w:r>
      <w:r w:rsidR="002111D9">
        <w:rPr>
          <w:spacing w:val="1"/>
          <w:sz w:val="25"/>
          <w:szCs w:val="25"/>
          <w:lang w:val="es-ES" w:eastAsia="es-ES"/>
        </w:rPr>
        <w:t xml:space="preserve"> </w:t>
      </w:r>
    </w:p>
    <w:p w:rsidR="00383569" w:rsidRDefault="006A6C27">
      <w:pPr>
        <w:kinsoku w:val="0"/>
        <w:overflowPunct w:val="0"/>
        <w:autoSpaceDE/>
        <w:autoSpaceDN/>
        <w:adjustRightInd/>
        <w:spacing w:line="286" w:lineRule="exact"/>
        <w:ind w:left="72" w:right="72"/>
        <w:jc w:val="both"/>
        <w:textAlignment w:val="baseline"/>
        <w:rPr>
          <w:spacing w:val="-7"/>
          <w:sz w:val="25"/>
          <w:szCs w:val="25"/>
          <w:lang w:val="es-ES" w:eastAsia="es-ES"/>
        </w:rPr>
      </w:pPr>
      <w:r>
        <w:rPr>
          <w:spacing w:val="-7"/>
          <w:sz w:val="25"/>
          <w:szCs w:val="25"/>
          <w:lang w:val="es-ES" w:eastAsia="es-ES"/>
        </w:rPr>
        <w:t>amb</w:t>
      </w:r>
      <w:r w:rsidR="002111D9">
        <w:rPr>
          <w:spacing w:val="-7"/>
          <w:sz w:val="25"/>
          <w:szCs w:val="25"/>
          <w:lang w:val="es-ES" w:eastAsia="es-ES"/>
        </w:rPr>
        <w:t>os casos los actos</w:t>
      </w:r>
      <w:r>
        <w:rPr>
          <w:spacing w:val="-7"/>
          <w:sz w:val="25"/>
          <w:szCs w:val="25"/>
          <w:lang w:val="es-ES" w:eastAsia="es-ES"/>
        </w:rPr>
        <w:t xml:space="preserve"> administrativos allí mencionados, no tiene efecto jurídico alguno sobre la</w:t>
      </w:r>
      <w:r w:rsidR="002111D9">
        <w:rPr>
          <w:spacing w:val="-7"/>
          <w:sz w:val="25"/>
          <w:szCs w:val="25"/>
          <w:lang w:val="es-ES" w:eastAsia="es-ES"/>
        </w:rPr>
        <w:t xml:space="preserve"> esfera de los</w:t>
      </w:r>
      <w:r>
        <w:rPr>
          <w:spacing w:val="-7"/>
          <w:sz w:val="25"/>
          <w:szCs w:val="25"/>
          <w:lang w:val="es-ES" w:eastAsia="es-ES"/>
        </w:rPr>
        <w:t xml:space="preserve"> derechos</w:t>
      </w:r>
      <w:r w:rsidR="002111D9">
        <w:rPr>
          <w:spacing w:val="-7"/>
          <w:sz w:val="25"/>
          <w:szCs w:val="25"/>
          <w:lang w:val="es-ES" w:eastAsia="es-ES"/>
        </w:rPr>
        <w:t xml:space="preserve"> sub</w:t>
      </w:r>
      <w:r>
        <w:rPr>
          <w:spacing w:val="-7"/>
          <w:sz w:val="25"/>
          <w:szCs w:val="25"/>
          <w:lang w:val="es-ES" w:eastAsia="es-ES"/>
        </w:rPr>
        <w:t>jetivos del recurrente, toda vez que el mismo ya no tienen</w:t>
      </w:r>
      <w:r w:rsidR="002111D9">
        <w:rPr>
          <w:spacing w:val="-7"/>
          <w:sz w:val="25"/>
          <w:szCs w:val="25"/>
          <w:lang w:val="es-ES" w:eastAsia="es-ES"/>
        </w:rPr>
        <w:t xml:space="preserve"> tienen la calidad de concesionario</w:t>
      </w:r>
      <w:r>
        <w:rPr>
          <w:spacing w:val="-7"/>
          <w:sz w:val="25"/>
          <w:szCs w:val="25"/>
          <w:lang w:val="es-ES" w:eastAsia="es-ES"/>
        </w:rPr>
        <w:t xml:space="preserve">, </w:t>
      </w:r>
      <w:r w:rsidR="002111D9">
        <w:rPr>
          <w:spacing w:val="-7"/>
          <w:sz w:val="25"/>
          <w:szCs w:val="25"/>
          <w:lang w:val="es-ES" w:eastAsia="es-ES"/>
        </w:rPr>
        <w:t xml:space="preserve">en virtud </w:t>
      </w:r>
      <w:r>
        <w:rPr>
          <w:spacing w:val="-7"/>
          <w:sz w:val="25"/>
          <w:szCs w:val="25"/>
          <w:lang w:val="es-ES" w:eastAsia="es-ES"/>
        </w:rPr>
        <w:t>del acto firme de cancelación de la concesión de servicio público de transporte de personas modalidad taxi bajo la placa TSJ-</w:t>
      </w:r>
      <w:r w:rsidR="002111D9">
        <w:rPr>
          <w:spacing w:val="-7"/>
          <w:sz w:val="25"/>
          <w:szCs w:val="25"/>
          <w:lang w:val="es-ES" w:eastAsia="es-ES"/>
        </w:rPr>
        <w:t>XXXX</w:t>
      </w:r>
      <w:r>
        <w:rPr>
          <w:spacing w:val="-7"/>
          <w:sz w:val="25"/>
          <w:szCs w:val="25"/>
          <w:lang w:val="es-ES" w:eastAsia="es-ES"/>
        </w:rPr>
        <w:t>, por lo que no ostenta siquiera un interés legítimo que pueda</w:t>
      </w:r>
      <w:r w:rsidR="002111D9">
        <w:rPr>
          <w:spacing w:val="-7"/>
          <w:sz w:val="25"/>
          <w:szCs w:val="25"/>
          <w:lang w:val="es-ES" w:eastAsia="es-ES"/>
        </w:rPr>
        <w:t xml:space="preserve"> </w:t>
      </w:r>
      <w:r>
        <w:rPr>
          <w:spacing w:val="-7"/>
          <w:sz w:val="25"/>
          <w:szCs w:val="25"/>
          <w:lang w:val="es-ES" w:eastAsia="es-ES"/>
        </w:rPr>
        <w:t>ser tutelable en esta sede.</w:t>
      </w:r>
    </w:p>
    <w:p w:rsidR="00383569" w:rsidRDefault="006A6C27">
      <w:pPr>
        <w:kinsoku w:val="0"/>
        <w:overflowPunct w:val="0"/>
        <w:autoSpaceDE/>
        <w:autoSpaceDN/>
        <w:adjustRightInd/>
        <w:spacing w:before="657" w:line="307" w:lineRule="exact"/>
        <w:ind w:left="72" w:right="72"/>
        <w:jc w:val="center"/>
        <w:textAlignment w:val="baseline"/>
        <w:rPr>
          <w:b/>
          <w:bCs/>
          <w:spacing w:val="-5"/>
          <w:sz w:val="25"/>
          <w:szCs w:val="25"/>
          <w:lang w:val="es-ES" w:eastAsia="es-ES"/>
        </w:rPr>
      </w:pPr>
      <w:r>
        <w:rPr>
          <w:b/>
          <w:bCs/>
          <w:spacing w:val="-5"/>
          <w:sz w:val="25"/>
          <w:szCs w:val="25"/>
          <w:lang w:val="es-ES" w:eastAsia="es-ES"/>
        </w:rPr>
        <w:t>POR TANTO</w:t>
      </w:r>
    </w:p>
    <w:p w:rsidR="00383569" w:rsidRDefault="006A6C27">
      <w:pPr>
        <w:numPr>
          <w:ilvl w:val="0"/>
          <w:numId w:val="4"/>
        </w:numPr>
        <w:tabs>
          <w:tab w:val="right" w:pos="8928"/>
        </w:tabs>
        <w:kinsoku w:val="0"/>
        <w:overflowPunct w:val="0"/>
        <w:autoSpaceDE/>
        <w:autoSpaceDN/>
        <w:adjustRightInd/>
        <w:spacing w:before="662" w:line="311" w:lineRule="exact"/>
        <w:ind w:right="72"/>
        <w:jc w:val="both"/>
        <w:textAlignment w:val="baseline"/>
        <w:rPr>
          <w:sz w:val="25"/>
          <w:szCs w:val="25"/>
          <w:lang w:val="es-ES" w:eastAsia="es-ES"/>
        </w:rPr>
      </w:pPr>
      <w:r>
        <w:rPr>
          <w:sz w:val="25"/>
          <w:szCs w:val="25"/>
          <w:lang w:val="es-ES" w:eastAsia="es-ES"/>
        </w:rPr>
        <w:t xml:space="preserve">Se resuelve </w:t>
      </w:r>
      <w:r w:rsidRPr="002111D9">
        <w:rPr>
          <w:b/>
          <w:sz w:val="19"/>
          <w:szCs w:val="19"/>
          <w:u w:val="single"/>
          <w:lang w:val="es-ES" w:eastAsia="es-ES"/>
        </w:rPr>
        <w:t>RECHAZAR POR EXTEMPORÁNEO</w:t>
      </w:r>
      <w:r>
        <w:rPr>
          <w:sz w:val="25"/>
          <w:szCs w:val="25"/>
          <w:lang w:val="es-ES" w:eastAsia="es-ES"/>
        </w:rPr>
        <w:t xml:space="preserve"> el </w:t>
      </w:r>
      <w:r w:rsidRPr="002111D9">
        <w:rPr>
          <w:b/>
          <w:sz w:val="19"/>
          <w:szCs w:val="19"/>
          <w:lang w:val="es-ES" w:eastAsia="es-ES"/>
        </w:rPr>
        <w:t>RECURSO DE APELACIÓN EN</w:t>
      </w:r>
      <w:r w:rsidRPr="002111D9">
        <w:rPr>
          <w:b/>
          <w:sz w:val="19"/>
          <w:szCs w:val="19"/>
          <w:lang w:val="es-ES" w:eastAsia="es-ES"/>
        </w:rPr>
        <w:br/>
        <w:t>SUBSIDIO E INCIDENTES DE NULIDAD ABSOLUTA CONCOMITANTE Y SUSPENSIÓN DE ACTUACIONES</w:t>
      </w:r>
      <w:r>
        <w:rPr>
          <w:sz w:val="19"/>
          <w:szCs w:val="19"/>
          <w:lang w:val="es-ES" w:eastAsia="es-ES"/>
        </w:rPr>
        <w:t xml:space="preserve">, </w:t>
      </w:r>
      <w:r>
        <w:rPr>
          <w:sz w:val="25"/>
          <w:szCs w:val="25"/>
          <w:lang w:val="es-ES" w:eastAsia="es-ES"/>
        </w:rPr>
        <w:t xml:space="preserve">interpuesto por </w:t>
      </w:r>
      <w:r w:rsidRPr="002111D9">
        <w:rPr>
          <w:b/>
          <w:sz w:val="19"/>
          <w:szCs w:val="19"/>
          <w:lang w:val="es-ES" w:eastAsia="es-ES"/>
        </w:rPr>
        <w:t>G</w:t>
      </w:r>
      <w:r w:rsidR="002111D9">
        <w:rPr>
          <w:b/>
          <w:sz w:val="19"/>
          <w:szCs w:val="19"/>
          <w:lang w:val="es-ES" w:eastAsia="es-ES"/>
        </w:rPr>
        <w:t>.F.A.</w:t>
      </w:r>
      <w:r>
        <w:rPr>
          <w:sz w:val="19"/>
          <w:szCs w:val="19"/>
          <w:lang w:val="es-ES" w:eastAsia="es-ES"/>
        </w:rPr>
        <w:t xml:space="preserve">, </w:t>
      </w:r>
      <w:r>
        <w:rPr>
          <w:sz w:val="25"/>
          <w:szCs w:val="25"/>
          <w:lang w:val="es-ES" w:eastAsia="es-ES"/>
        </w:rPr>
        <w:t xml:space="preserve">cédula de identidad número </w:t>
      </w:r>
      <w:r w:rsidR="002111D9">
        <w:rPr>
          <w:sz w:val="25"/>
          <w:szCs w:val="25"/>
          <w:lang w:val="es-ES" w:eastAsia="es-ES"/>
        </w:rPr>
        <w:t>…</w:t>
      </w:r>
      <w:r>
        <w:rPr>
          <w:sz w:val="25"/>
          <w:szCs w:val="25"/>
          <w:lang w:val="es-ES" w:eastAsia="es-ES"/>
        </w:rPr>
        <w:t>, por intermedio de su apoderado especial, el señor R</w:t>
      </w:r>
      <w:r w:rsidR="002111D9">
        <w:rPr>
          <w:sz w:val="25"/>
          <w:szCs w:val="25"/>
          <w:lang w:val="es-ES" w:eastAsia="es-ES"/>
        </w:rPr>
        <w:t>.V.C.</w:t>
      </w:r>
      <w:r>
        <w:rPr>
          <w:sz w:val="25"/>
          <w:szCs w:val="25"/>
          <w:lang w:val="es-ES" w:eastAsia="es-ES"/>
        </w:rPr>
        <w:t xml:space="preserve">, cédula </w:t>
      </w:r>
      <w:r w:rsidR="002111D9">
        <w:rPr>
          <w:sz w:val="25"/>
          <w:szCs w:val="25"/>
          <w:lang w:val="es-ES" w:eastAsia="es-ES"/>
        </w:rPr>
        <w:t>…</w:t>
      </w:r>
      <w:r>
        <w:rPr>
          <w:sz w:val="25"/>
          <w:szCs w:val="25"/>
          <w:lang w:val="es-ES" w:eastAsia="es-ES"/>
        </w:rPr>
        <w:t xml:space="preserve">, en contra del </w:t>
      </w:r>
      <w:r>
        <w:rPr>
          <w:b/>
          <w:bCs/>
          <w:sz w:val="25"/>
          <w:szCs w:val="25"/>
          <w:lang w:val="es-ES" w:eastAsia="es-ES"/>
        </w:rPr>
        <w:t xml:space="preserve">Artículo 7.5.4 de la Sesión Ordinaria 58-2015 del 14 de octubre del 2015, </w:t>
      </w:r>
      <w:r>
        <w:rPr>
          <w:sz w:val="25"/>
          <w:szCs w:val="25"/>
          <w:lang w:val="es-ES" w:eastAsia="es-ES"/>
        </w:rPr>
        <w:t>emitido por la Junta. Directiva del Consejo de Transporte Público.</w:t>
      </w:r>
    </w:p>
    <w:p w:rsidR="00383569" w:rsidRDefault="006A6C27">
      <w:pPr>
        <w:numPr>
          <w:ilvl w:val="0"/>
          <w:numId w:val="5"/>
        </w:numPr>
        <w:kinsoku w:val="0"/>
        <w:overflowPunct w:val="0"/>
        <w:autoSpaceDE/>
        <w:autoSpaceDN/>
        <w:adjustRightInd/>
        <w:spacing w:before="354" w:line="311" w:lineRule="exact"/>
        <w:ind w:right="72"/>
        <w:jc w:val="both"/>
        <w:textAlignment w:val="baseline"/>
        <w:rPr>
          <w:spacing w:val="-2"/>
          <w:sz w:val="25"/>
          <w:szCs w:val="25"/>
          <w:lang w:val="es-ES" w:eastAsia="es-ES"/>
        </w:rPr>
      </w:pPr>
      <w:r>
        <w:rPr>
          <w:spacing w:val="-2"/>
          <w:sz w:val="25"/>
          <w:szCs w:val="25"/>
          <w:lang w:val="es-ES" w:eastAsia="es-ES"/>
        </w:rPr>
        <w:t xml:space="preserve">Se resuelve </w:t>
      </w:r>
      <w:r w:rsidRPr="009D539F">
        <w:rPr>
          <w:b/>
          <w:spacing w:val="-2"/>
          <w:sz w:val="19"/>
          <w:szCs w:val="19"/>
          <w:u w:val="single"/>
          <w:lang w:val="es-ES" w:eastAsia="es-ES"/>
        </w:rPr>
        <w:t>RECHAZAR POR FALTA DE LEGITIMACIÓN</w:t>
      </w:r>
      <w:r w:rsidRPr="009D539F">
        <w:rPr>
          <w:b/>
          <w:spacing w:val="-2"/>
          <w:sz w:val="25"/>
          <w:szCs w:val="25"/>
          <w:lang w:val="es-ES" w:eastAsia="es-ES"/>
        </w:rPr>
        <w:t xml:space="preserve"> el </w:t>
      </w:r>
      <w:r w:rsidRPr="009D539F">
        <w:rPr>
          <w:b/>
          <w:spacing w:val="-2"/>
          <w:sz w:val="19"/>
          <w:szCs w:val="19"/>
          <w:lang w:val="es-ES" w:eastAsia="es-ES"/>
        </w:rPr>
        <w:t>RECURSO DE APELACIÓN EN SUBSIDIO E INCIDENTES DE NULIDAD ABSOLUTA CONCOMITANTE Y SUSPENSIÓN DE ACTUACIONES</w:t>
      </w:r>
      <w:r>
        <w:rPr>
          <w:spacing w:val="-2"/>
          <w:sz w:val="19"/>
          <w:szCs w:val="19"/>
          <w:lang w:val="es-ES" w:eastAsia="es-ES"/>
        </w:rPr>
        <w:t xml:space="preserve">, </w:t>
      </w:r>
      <w:r>
        <w:rPr>
          <w:spacing w:val="-2"/>
          <w:sz w:val="25"/>
          <w:szCs w:val="25"/>
          <w:lang w:val="es-ES" w:eastAsia="es-ES"/>
        </w:rPr>
        <w:t xml:space="preserve">interpuesto por </w:t>
      </w:r>
      <w:r w:rsidRPr="009D539F">
        <w:rPr>
          <w:b/>
          <w:spacing w:val="-2"/>
          <w:sz w:val="19"/>
          <w:szCs w:val="19"/>
          <w:lang w:val="es-ES" w:eastAsia="es-ES"/>
        </w:rPr>
        <w:t>G</w:t>
      </w:r>
      <w:r w:rsidR="009D539F">
        <w:rPr>
          <w:b/>
          <w:spacing w:val="-2"/>
          <w:sz w:val="19"/>
          <w:szCs w:val="19"/>
          <w:lang w:val="es-ES" w:eastAsia="es-ES"/>
        </w:rPr>
        <w:t>.F.A.</w:t>
      </w:r>
      <w:r>
        <w:rPr>
          <w:spacing w:val="-2"/>
          <w:sz w:val="19"/>
          <w:szCs w:val="19"/>
          <w:lang w:val="es-ES" w:eastAsia="es-ES"/>
        </w:rPr>
        <w:t xml:space="preserve">, </w:t>
      </w:r>
      <w:r>
        <w:rPr>
          <w:spacing w:val="-2"/>
          <w:sz w:val="25"/>
          <w:szCs w:val="25"/>
          <w:lang w:val="es-ES" w:eastAsia="es-ES"/>
        </w:rPr>
        <w:t xml:space="preserve">cédula de identidad número </w:t>
      </w:r>
      <w:r w:rsidR="00DA3C4B">
        <w:rPr>
          <w:spacing w:val="-2"/>
          <w:sz w:val="25"/>
          <w:szCs w:val="25"/>
          <w:lang w:val="es-ES" w:eastAsia="es-ES"/>
        </w:rPr>
        <w:t>…</w:t>
      </w:r>
      <w:r>
        <w:rPr>
          <w:spacing w:val="-2"/>
          <w:sz w:val="25"/>
          <w:szCs w:val="25"/>
          <w:lang w:val="es-ES" w:eastAsia="es-ES"/>
        </w:rPr>
        <w:t>, por intermedio de su apoderado especial, el señor R</w:t>
      </w:r>
      <w:r w:rsidR="00DA3C4B">
        <w:rPr>
          <w:spacing w:val="-2"/>
          <w:sz w:val="25"/>
          <w:szCs w:val="25"/>
          <w:lang w:val="es-ES" w:eastAsia="es-ES"/>
        </w:rPr>
        <w:t>.V.C.</w:t>
      </w:r>
      <w:r>
        <w:rPr>
          <w:spacing w:val="-2"/>
          <w:sz w:val="25"/>
          <w:szCs w:val="25"/>
          <w:lang w:val="es-ES" w:eastAsia="es-ES"/>
        </w:rPr>
        <w:t xml:space="preserve">, cédula </w:t>
      </w:r>
      <w:r w:rsidR="00DA3C4B">
        <w:rPr>
          <w:spacing w:val="-2"/>
          <w:sz w:val="25"/>
          <w:szCs w:val="25"/>
          <w:lang w:val="es-ES" w:eastAsia="es-ES"/>
        </w:rPr>
        <w:t>…</w:t>
      </w:r>
      <w:r>
        <w:rPr>
          <w:spacing w:val="-2"/>
          <w:sz w:val="25"/>
          <w:szCs w:val="25"/>
          <w:lang w:val="es-ES" w:eastAsia="es-ES"/>
        </w:rPr>
        <w:t xml:space="preserve">, en contra del </w:t>
      </w:r>
      <w:r>
        <w:rPr>
          <w:b/>
          <w:bCs/>
          <w:spacing w:val="-2"/>
          <w:sz w:val="25"/>
          <w:szCs w:val="25"/>
          <w:lang w:val="es-ES" w:eastAsia="es-ES"/>
        </w:rPr>
        <w:t xml:space="preserve">Artículo 7.4.10 de la Sesión Ordinaria 20-2016 del 14 de abril del 2016 </w:t>
      </w:r>
      <w:r>
        <w:rPr>
          <w:spacing w:val="-2"/>
          <w:sz w:val="25"/>
          <w:szCs w:val="25"/>
          <w:lang w:val="es-ES" w:eastAsia="es-ES"/>
        </w:rPr>
        <w:t>emitido por la Junta Directiva del Consejo de Transporte Público.</w:t>
      </w:r>
    </w:p>
    <w:p w:rsidR="00383569" w:rsidRDefault="006A6C27">
      <w:pPr>
        <w:kinsoku w:val="0"/>
        <w:overflowPunct w:val="0"/>
        <w:autoSpaceDE/>
        <w:autoSpaceDN/>
        <w:adjustRightInd/>
        <w:spacing w:before="326" w:after="1194" w:line="312" w:lineRule="exact"/>
        <w:ind w:left="72" w:right="72"/>
        <w:jc w:val="both"/>
        <w:textAlignment w:val="baseline"/>
        <w:rPr>
          <w:i/>
          <w:iCs/>
          <w:sz w:val="25"/>
          <w:szCs w:val="25"/>
          <w:lang w:val="es-ES" w:eastAsia="es-ES"/>
        </w:rPr>
      </w:pPr>
      <w:r>
        <w:rPr>
          <w:b/>
          <w:bCs/>
          <w:sz w:val="25"/>
          <w:szCs w:val="25"/>
          <w:lang w:val="es-ES" w:eastAsia="es-ES"/>
        </w:rPr>
        <w:t>III.-</w:t>
      </w:r>
      <w:r w:rsidRPr="00DA3C4B">
        <w:rPr>
          <w:bCs/>
          <w:sz w:val="25"/>
          <w:szCs w:val="25"/>
          <w:lang w:val="es-ES" w:eastAsia="es-ES"/>
        </w:rPr>
        <w:t>De</w:t>
      </w:r>
      <w:r>
        <w:rPr>
          <w:b/>
          <w:bCs/>
          <w:sz w:val="25"/>
          <w:szCs w:val="25"/>
          <w:lang w:val="es-ES" w:eastAsia="es-ES"/>
        </w:rPr>
        <w:t xml:space="preserve"> </w:t>
      </w:r>
      <w:r>
        <w:rPr>
          <w:sz w:val="25"/>
          <w:szCs w:val="25"/>
          <w:lang w:val="es-ES" w:eastAsia="es-ES"/>
        </w:rPr>
        <w:t xml:space="preserve">conformidad con las disposiciones del Artículo 16 de la Ley No. 7969, rectora en la materia, se recuerda que los fallos de este Tribunal </w:t>
      </w:r>
      <w:r>
        <w:rPr>
          <w:i/>
          <w:iCs/>
          <w:sz w:val="25"/>
          <w:szCs w:val="25"/>
          <w:lang w:val="es-ES" w:eastAsia="es-ES"/>
        </w:rPr>
        <w:t>son de acatamiento inmediato, estricto y obligatorio.</w:t>
      </w:r>
    </w:p>
    <w:p w:rsidR="00383569" w:rsidRDefault="00383569">
      <w:pPr>
        <w:widowControl/>
        <w:rPr>
          <w:sz w:val="24"/>
          <w:szCs w:val="24"/>
        </w:rPr>
        <w:sectPr w:rsidR="00383569">
          <w:pgSz w:w="12298" w:h="15763"/>
          <w:pgMar w:top="1780" w:right="1560" w:bottom="231" w:left="1738" w:header="720" w:footer="720" w:gutter="0"/>
          <w:cols w:space="720"/>
          <w:noEndnote/>
        </w:sectPr>
      </w:pPr>
    </w:p>
    <w:p w:rsidR="00383569" w:rsidRDefault="00383569">
      <w:pPr>
        <w:kinsoku w:val="0"/>
        <w:overflowPunct w:val="0"/>
        <w:autoSpaceDE/>
        <w:autoSpaceDN/>
        <w:adjustRightInd/>
        <w:spacing w:before="2" w:line="209" w:lineRule="exact"/>
        <w:textAlignment w:val="baseline"/>
        <w:rPr>
          <w:spacing w:val="4"/>
          <w:sz w:val="19"/>
          <w:szCs w:val="19"/>
          <w:lang w:val="es-ES" w:eastAsia="es-ES"/>
        </w:rPr>
      </w:pPr>
    </w:p>
    <w:p w:rsidR="00383569" w:rsidRDefault="00383569">
      <w:pPr>
        <w:widowControl/>
        <w:rPr>
          <w:sz w:val="24"/>
          <w:szCs w:val="24"/>
        </w:rPr>
        <w:sectPr w:rsidR="00383569">
          <w:type w:val="continuous"/>
          <w:pgSz w:w="12298" w:h="15763"/>
          <w:pgMar w:top="1780" w:right="1732" w:bottom="231" w:left="8366" w:header="720" w:footer="720" w:gutter="0"/>
          <w:cols w:space="720"/>
          <w:noEndnote/>
        </w:sectPr>
      </w:pPr>
    </w:p>
    <w:p w:rsidR="00383569" w:rsidRDefault="006A6C27" w:rsidP="00DA3C4B">
      <w:pPr>
        <w:kinsoku w:val="0"/>
        <w:overflowPunct w:val="0"/>
        <w:autoSpaceDE/>
        <w:autoSpaceDN/>
        <w:adjustRightInd/>
        <w:spacing w:after="787" w:line="306" w:lineRule="exact"/>
        <w:jc w:val="both"/>
        <w:textAlignment w:val="baseline"/>
        <w:rPr>
          <w:sz w:val="24"/>
          <w:szCs w:val="24"/>
        </w:rPr>
      </w:pPr>
      <w:r w:rsidRPr="00DA3C4B">
        <w:rPr>
          <w:b/>
          <w:sz w:val="24"/>
          <w:szCs w:val="24"/>
          <w:lang w:val="es-ES" w:eastAsia="es-ES"/>
        </w:rPr>
        <w:lastRenderedPageBreak/>
        <w:t>IV</w:t>
      </w:r>
      <w:r>
        <w:rPr>
          <w:sz w:val="24"/>
          <w:szCs w:val="24"/>
          <w:lang w:val="es-ES" w:eastAsia="es-ES"/>
        </w:rPr>
        <w:t xml:space="preserve">.- De conformidad con el artículo 22, inciso c), de la citada Ley 7969, la presente resolución no tiene ulterior recurso por lo que, </w:t>
      </w:r>
      <w:r>
        <w:rPr>
          <w:i/>
          <w:iCs/>
          <w:sz w:val="24"/>
          <w:szCs w:val="24"/>
          <w:lang w:val="es-ES" w:eastAsia="es-ES"/>
        </w:rPr>
        <w:t xml:space="preserve">se tiene por agotada la vía administrativa. </w:t>
      </w:r>
      <w:r w:rsidRPr="00DA3C4B">
        <w:rPr>
          <w:b/>
          <w:sz w:val="24"/>
          <w:szCs w:val="24"/>
          <w:lang w:val="es-ES" w:eastAsia="es-ES"/>
        </w:rPr>
        <w:t>NOTIFÍQUESE.</w:t>
      </w:r>
      <w:r w:rsidR="00DA3C4B">
        <w:rPr>
          <w:sz w:val="24"/>
          <w:szCs w:val="24"/>
        </w:rPr>
        <w:t xml:space="preserve"> </w:t>
      </w:r>
    </w:p>
    <w:p w:rsidR="00383569" w:rsidRDefault="00383569">
      <w:pPr>
        <w:widowControl/>
        <w:rPr>
          <w:sz w:val="24"/>
          <w:szCs w:val="24"/>
        </w:rPr>
      </w:pPr>
    </w:p>
    <w:p w:rsidR="00DA3C4B" w:rsidRPr="00CF40A0" w:rsidRDefault="00DA3C4B" w:rsidP="00DA3C4B">
      <w:pPr>
        <w:kinsoku w:val="0"/>
        <w:overflowPunct w:val="0"/>
        <w:autoSpaceDE/>
        <w:autoSpaceDN/>
        <w:adjustRightInd/>
        <w:spacing w:after="374"/>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DA3C4B" w:rsidRDefault="00DA3C4B" w:rsidP="00DA3C4B">
      <w:pPr>
        <w:pStyle w:val="Style1"/>
        <w:kinsoku w:val="0"/>
        <w:overflowPunct w:val="0"/>
        <w:autoSpaceDE/>
        <w:autoSpaceDN/>
        <w:adjustRightInd/>
        <w:spacing w:after="301"/>
        <w:jc w:val="center"/>
        <w:textAlignment w:val="baseline"/>
        <w:rPr>
          <w:rStyle w:val="CharacterStyle1"/>
          <w:b/>
          <w:i/>
          <w:iCs/>
          <w:spacing w:val="5"/>
          <w:sz w:val="26"/>
          <w:szCs w:val="26"/>
        </w:rPr>
      </w:pPr>
      <w:r>
        <w:rPr>
          <w:rStyle w:val="CharacterStyle1"/>
          <w:b/>
          <w:i/>
          <w:iCs/>
          <w:spacing w:val="5"/>
          <w:sz w:val="26"/>
          <w:szCs w:val="26"/>
        </w:rPr>
        <w:t>Presidente</w:t>
      </w:r>
    </w:p>
    <w:p w:rsidR="00DA3C4B" w:rsidRDefault="00DA3C4B" w:rsidP="00DA3C4B">
      <w:pPr>
        <w:kinsoku w:val="0"/>
        <w:overflowPunct w:val="0"/>
        <w:autoSpaceDE/>
        <w:autoSpaceDN/>
        <w:adjustRightInd/>
        <w:spacing w:before="313" w:after="358" w:line="294" w:lineRule="exact"/>
        <w:jc w:val="center"/>
        <w:textAlignment w:val="baseline"/>
        <w:rPr>
          <w:sz w:val="23"/>
          <w:szCs w:val="23"/>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DA3C4B" w:rsidRDefault="00DA3C4B">
      <w:pPr>
        <w:widowControl/>
        <w:rPr>
          <w:sz w:val="24"/>
          <w:szCs w:val="24"/>
        </w:rPr>
        <w:sectPr w:rsidR="00DA3C4B">
          <w:pgSz w:w="12298" w:h="15763"/>
          <w:pgMar w:top="1360" w:right="1758" w:bottom="347" w:left="1680" w:header="720" w:footer="720" w:gutter="0"/>
          <w:cols w:space="720"/>
          <w:noEndnote/>
        </w:sectPr>
      </w:pPr>
    </w:p>
    <w:p w:rsidR="006A6C27" w:rsidRDefault="006A6C27" w:rsidP="00DA3C4B">
      <w:pPr>
        <w:kinsoku w:val="0"/>
        <w:overflowPunct w:val="0"/>
        <w:autoSpaceDE/>
        <w:autoSpaceDN/>
        <w:adjustRightInd/>
        <w:spacing w:before="11" w:line="230" w:lineRule="exact"/>
        <w:textAlignment w:val="baseline"/>
        <w:rPr>
          <w:spacing w:val="-4"/>
          <w:sz w:val="21"/>
          <w:szCs w:val="21"/>
          <w:lang w:val="es-ES" w:eastAsia="es-ES"/>
        </w:rPr>
      </w:pPr>
    </w:p>
    <w:sectPr w:rsidR="006A6C27">
      <w:type w:val="continuous"/>
      <w:pgSz w:w="12298" w:h="15763"/>
      <w:pgMar w:top="1360" w:right="1794" w:bottom="347" w:left="83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DF9E"/>
    <w:multiLevelType w:val="singleLevel"/>
    <w:tmpl w:val="7C68BA75"/>
    <w:lvl w:ilvl="0">
      <w:start w:val="1"/>
      <w:numFmt w:val="decimal"/>
      <w:lvlText w:val="%1."/>
      <w:lvlJc w:val="left"/>
      <w:pPr>
        <w:tabs>
          <w:tab w:val="num" w:pos="432"/>
        </w:tabs>
        <w:ind w:left="72"/>
      </w:pPr>
      <w:rPr>
        <w:b/>
        <w:bCs/>
        <w:snapToGrid/>
        <w:spacing w:val="13"/>
        <w:sz w:val="22"/>
        <w:szCs w:val="22"/>
      </w:rPr>
    </w:lvl>
  </w:abstractNum>
  <w:abstractNum w:abstractNumId="1" w15:restartNumberingAfterBreak="0">
    <w:nsid w:val="03214882"/>
    <w:multiLevelType w:val="singleLevel"/>
    <w:tmpl w:val="522068ED"/>
    <w:lvl w:ilvl="0">
      <w:start w:val="1"/>
      <w:numFmt w:val="decimal"/>
      <w:lvlText w:val="%1."/>
      <w:lvlJc w:val="left"/>
      <w:pPr>
        <w:tabs>
          <w:tab w:val="num" w:pos="288"/>
        </w:tabs>
        <w:ind w:left="72"/>
      </w:pPr>
      <w:rPr>
        <w:snapToGrid/>
        <w:spacing w:val="-1"/>
        <w:sz w:val="22"/>
        <w:szCs w:val="22"/>
      </w:rPr>
    </w:lvl>
  </w:abstractNum>
  <w:abstractNum w:abstractNumId="2" w15:restartNumberingAfterBreak="0">
    <w:nsid w:val="044B4DD5"/>
    <w:multiLevelType w:val="singleLevel"/>
    <w:tmpl w:val="E0BE764E"/>
    <w:lvl w:ilvl="0">
      <w:start w:val="1"/>
      <w:numFmt w:val="decimal"/>
      <w:lvlText w:val="%1.-"/>
      <w:lvlJc w:val="left"/>
      <w:pPr>
        <w:tabs>
          <w:tab w:val="num" w:pos="432"/>
        </w:tabs>
        <w:ind w:left="72"/>
      </w:pPr>
      <w:rPr>
        <w:b/>
        <w:snapToGrid/>
        <w:sz w:val="22"/>
        <w:szCs w:val="22"/>
      </w:rPr>
    </w:lvl>
  </w:abstractNum>
  <w:abstractNum w:abstractNumId="3" w15:restartNumberingAfterBreak="0">
    <w:nsid w:val="053DAFFD"/>
    <w:multiLevelType w:val="singleLevel"/>
    <w:tmpl w:val="954ABF78"/>
    <w:lvl w:ilvl="0">
      <w:start w:val="1"/>
      <w:numFmt w:val="upperRoman"/>
      <w:lvlText w:val="%1.-"/>
      <w:lvlJc w:val="left"/>
      <w:pPr>
        <w:tabs>
          <w:tab w:val="num" w:pos="792"/>
        </w:tabs>
        <w:ind w:left="72"/>
      </w:pPr>
      <w:rPr>
        <w:b/>
        <w:snapToGrid/>
        <w:sz w:val="25"/>
        <w:szCs w:val="25"/>
      </w:rPr>
    </w:lvl>
  </w:abstractNum>
  <w:num w:numId="1">
    <w:abstractNumId w:val="1"/>
  </w:num>
  <w:num w:numId="2">
    <w:abstractNumId w:val="2"/>
  </w:num>
  <w:num w:numId="3">
    <w:abstractNumId w:val="0"/>
  </w:num>
  <w:num w:numId="4">
    <w:abstractNumId w:val="3"/>
  </w:num>
  <w:num w:numId="5">
    <w:abstractNumId w:val="3"/>
    <w:lvlOverride w:ilvl="0">
      <w:lvl w:ilvl="0">
        <w:numFmt w:val="upperRoman"/>
        <w:lvlText w:val="%1.-"/>
        <w:lvlJc w:val="left"/>
        <w:pPr>
          <w:tabs>
            <w:tab w:val="num" w:pos="504"/>
          </w:tabs>
          <w:ind w:left="72"/>
        </w:pPr>
        <w:rPr>
          <w:b/>
          <w:snapToGrid/>
          <w:spacing w:val="-2"/>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8B"/>
    <w:rsid w:val="002111D9"/>
    <w:rsid w:val="00383569"/>
    <w:rsid w:val="006A6C27"/>
    <w:rsid w:val="009D539F"/>
    <w:rsid w:val="00D5298B"/>
    <w:rsid w:val="00DA3C4B"/>
    <w:rsid w:val="00E1198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E456AB-18CF-40CE-AAE3-A77F6AFC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5298B"/>
    <w:rPr>
      <w:color w:val="0563C1" w:themeColor="hyperlink"/>
      <w:u w:val="single"/>
    </w:rPr>
  </w:style>
  <w:style w:type="character" w:styleId="Mencionar">
    <w:name w:val="Mention"/>
    <w:basedOn w:val="Fuentedeprrafopredeter"/>
    <w:uiPriority w:val="99"/>
    <w:semiHidden/>
    <w:unhideWhenUsed/>
    <w:rsid w:val="00D5298B"/>
    <w:rPr>
      <w:color w:val="2B579A"/>
      <w:shd w:val="clear" w:color="auto" w:fill="E6E6E6"/>
    </w:rPr>
  </w:style>
  <w:style w:type="paragraph" w:customStyle="1" w:styleId="Style1">
    <w:name w:val="Style 1"/>
    <w:basedOn w:val="Normal"/>
    <w:uiPriority w:val="99"/>
    <w:rsid w:val="00DA3C4B"/>
    <w:rPr>
      <w:lang w:val="es-CR"/>
    </w:rPr>
  </w:style>
  <w:style w:type="character" w:customStyle="1" w:styleId="CharacterStyle1">
    <w:name w:val="Character Style 1"/>
    <w:uiPriority w:val="99"/>
    <w:rsid w:val="00DA3C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ms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hotmail.com" TargetMode="External"/><Relationship Id="rId11" Type="http://schemas.openxmlformats.org/officeDocument/2006/relationships/hyperlink" Target="mailto:xxxxxxx@hotmail.com" TargetMode="External"/><Relationship Id="rId5" Type="http://schemas.openxmlformats.org/officeDocument/2006/relationships/hyperlink" Target="mailto:xxxxxxxxxx@hotmail.com" TargetMode="External"/><Relationship Id="rId10" Type="http://schemas.openxmlformats.org/officeDocument/2006/relationships/hyperlink" Target="mailto:xxxxxxxxx@hotmail.com" TargetMode="External"/><Relationship Id="rId4" Type="http://schemas.openxmlformats.org/officeDocument/2006/relationships/webSettings" Target="webSettings.xml"/><Relationship Id="rId9" Type="http://schemas.openxmlformats.org/officeDocument/2006/relationships/hyperlink" Target="mailto: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3213</Words>
  <Characters>17677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2017-07-13T20:20:00Z</dcterms:created>
  <dcterms:modified xsi:type="dcterms:W3CDTF">2017-07-13T20:20:00Z</dcterms:modified>
</cp:coreProperties>
</file>